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325"/>
        <w:tblW w:w="9639" w:type="dxa"/>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2268"/>
        <w:gridCol w:w="2835"/>
        <w:gridCol w:w="997"/>
        <w:gridCol w:w="3539"/>
      </w:tblGrid>
      <w:tr w:rsidR="00CA0621" w:rsidRPr="00DE2E99" w14:paraId="572D89BD" w14:textId="77777777" w:rsidTr="00AA6362">
        <w:trPr>
          <w:trHeight w:val="217"/>
        </w:trPr>
        <w:tc>
          <w:tcPr>
            <w:tcW w:w="9639" w:type="dxa"/>
            <w:gridSpan w:val="4"/>
            <w:shd w:val="clear" w:color="auto" w:fill="3F0731"/>
          </w:tcPr>
          <w:p w14:paraId="791FE1FC" w14:textId="16D90C97" w:rsidR="00CA0621" w:rsidRPr="00DE2E99" w:rsidRDefault="00E45837" w:rsidP="00AA6362">
            <w:pPr>
              <w:pStyle w:val="Documentname"/>
              <w:framePr w:hSpace="0" w:wrap="auto" w:vAnchor="margin" w:hAnchor="text" w:xAlign="left" w:yAlign="inline"/>
              <w:rPr>
                <w:rFonts w:ascii="Poppins" w:hAnsi="Poppins" w:cs="Poppins"/>
              </w:rPr>
            </w:pPr>
            <w:r>
              <w:rPr>
                <w:rFonts w:ascii="Poppins" w:hAnsi="Poppins" w:cs="Poppins"/>
                <w:szCs w:val="28"/>
              </w:rPr>
              <w:t>Draft Final Modification Report</w:t>
            </w:r>
          </w:p>
        </w:tc>
      </w:tr>
      <w:tr w:rsidR="00CA0621" w:rsidRPr="00DE2E99" w14:paraId="0570DECE" w14:textId="77777777" w:rsidTr="00AA6362">
        <w:trPr>
          <w:trHeight w:val="5592"/>
        </w:trPr>
        <w:tc>
          <w:tcPr>
            <w:tcW w:w="5103" w:type="dxa"/>
            <w:gridSpan w:val="2"/>
          </w:tcPr>
          <w:p w14:paraId="090A07FB" w14:textId="6E506221" w:rsidR="00CA0621" w:rsidRPr="00DE2E99" w:rsidRDefault="00CA0621" w:rsidP="00AA6362">
            <w:pPr>
              <w:spacing w:after="0"/>
              <w:ind w:right="113"/>
              <w:rPr>
                <w:rFonts w:ascii="Poppins" w:hAnsi="Poppins" w:cs="Poppins"/>
                <w:b/>
                <w:color w:val="3F0731"/>
                <w:sz w:val="56"/>
                <w:szCs w:val="56"/>
              </w:rPr>
            </w:pPr>
            <w:r w:rsidRPr="00723A96">
              <w:rPr>
                <w:rFonts w:ascii="Poppins" w:hAnsi="Poppins" w:cs="Poppins"/>
                <w:b/>
                <w:color w:val="3F0731"/>
                <w:sz w:val="56"/>
                <w:szCs w:val="56"/>
              </w:rPr>
              <w:t>GC</w:t>
            </w:r>
            <w:r w:rsidR="00601A8B" w:rsidRPr="00723A96">
              <w:rPr>
                <w:rFonts w:ascii="Poppins" w:hAnsi="Poppins" w:cs="Poppins"/>
                <w:b/>
                <w:color w:val="3F0731"/>
                <w:sz w:val="56"/>
                <w:szCs w:val="56"/>
              </w:rPr>
              <w:t>0</w:t>
            </w:r>
            <w:r w:rsidR="00601A8B">
              <w:rPr>
                <w:rFonts w:ascii="Poppins" w:hAnsi="Poppins" w:cs="Poppins"/>
                <w:b/>
                <w:color w:val="3F0731"/>
                <w:sz w:val="56"/>
                <w:szCs w:val="56"/>
              </w:rPr>
              <w:t>103</w:t>
            </w:r>
            <w:r w:rsidRPr="00DE2E99">
              <w:rPr>
                <w:rFonts w:ascii="Poppins" w:hAnsi="Poppins" w:cs="Poppins"/>
                <w:b/>
                <w:color w:val="3F0731"/>
                <w:sz w:val="56"/>
                <w:szCs w:val="56"/>
              </w:rPr>
              <w:t>:</w:t>
            </w:r>
          </w:p>
          <w:p w14:paraId="60E0E65F" w14:textId="059A9E57" w:rsidR="00CA0621" w:rsidRPr="004F6EF2" w:rsidRDefault="00601A8B" w:rsidP="00AA6362">
            <w:pPr>
              <w:spacing w:after="0"/>
              <w:ind w:right="113"/>
              <w:rPr>
                <w:rFonts w:ascii="Poppins" w:hAnsi="Poppins" w:cs="Poppins"/>
                <w:b/>
                <w:color w:val="3F0731"/>
                <w:sz w:val="32"/>
                <w:szCs w:val="32"/>
              </w:rPr>
            </w:pPr>
            <w:r w:rsidRPr="004F6EF2">
              <w:rPr>
                <w:rFonts w:ascii="Poppins" w:hAnsi="Poppins" w:cs="Poppins"/>
                <w:b/>
                <w:color w:val="3F0731"/>
                <w:sz w:val="32"/>
                <w:szCs w:val="32"/>
              </w:rPr>
              <w:t>The introduction</w:t>
            </w:r>
            <w:r w:rsidR="00723A96" w:rsidRPr="004F6EF2">
              <w:rPr>
                <w:rFonts w:ascii="Poppins" w:hAnsi="Poppins" w:cs="Poppins"/>
                <w:b/>
                <w:color w:val="3F0731"/>
                <w:sz w:val="32"/>
                <w:szCs w:val="32"/>
              </w:rPr>
              <w:t xml:space="preserve"> of harmonised Applicable Electrical Standards in GB to ensure compliance with the EU Connection Codes</w:t>
            </w:r>
          </w:p>
          <w:p w14:paraId="55D4CC15" w14:textId="07BB5025" w:rsidR="00CA0621" w:rsidRPr="00D03749" w:rsidRDefault="00CA0621" w:rsidP="00AA6362">
            <w:pPr>
              <w:spacing w:after="0"/>
              <w:rPr>
                <w:rFonts w:ascii="Poppins" w:eastAsia="Arial" w:hAnsi="Poppins" w:cs="Poppins"/>
                <w:iCs/>
                <w:kern w:val="3"/>
              </w:rPr>
            </w:pPr>
            <w:r w:rsidRPr="004254F5">
              <w:rPr>
                <w:rFonts w:ascii="Poppins" w:hAnsi="Poppins" w:cs="Poppins"/>
                <w:b/>
              </w:rPr>
              <w:t>Overview:</w:t>
            </w:r>
            <w:bookmarkStart w:id="0" w:name="_Hlk194320626"/>
            <w:r w:rsidR="00D03749" w:rsidRPr="004254F5">
              <w:rPr>
                <w:rFonts w:ascii="Poppins" w:hAnsi="Poppins" w:cs="Poppins"/>
              </w:rPr>
              <w:t xml:space="preserve"> </w:t>
            </w:r>
            <w:r w:rsidR="00D03749" w:rsidRPr="004254F5">
              <w:rPr>
                <w:rFonts w:ascii="Poppins" w:eastAsia="Arial" w:hAnsi="Poppins" w:cs="Poppins"/>
                <w:kern w:val="3"/>
              </w:rPr>
              <w:t>This modification seeks to set out within the Grid Code the compliance obligations in the EU Connection Codes as they relate to Electrical Standards.</w:t>
            </w:r>
            <w:bookmarkEnd w:id="0"/>
          </w:p>
        </w:tc>
        <w:tc>
          <w:tcPr>
            <w:tcW w:w="4536" w:type="dxa"/>
            <w:gridSpan w:val="2"/>
          </w:tcPr>
          <w:p w14:paraId="5FA621D6" w14:textId="1CD16D3F" w:rsidR="00CA0621" w:rsidRPr="00DE2E99" w:rsidRDefault="00C12702" w:rsidP="00AA6362">
            <w:pPr>
              <w:rPr>
                <w:rFonts w:ascii="Poppins" w:hAnsi="Poppins" w:cs="Poppins"/>
                <w:b/>
              </w:rPr>
            </w:pPr>
            <w:r w:rsidRPr="00491C6D">
              <w:rPr>
                <w:rFonts w:ascii="Poppins" w:hAnsi="Poppins" w:cs="Poppins"/>
                <w:noProof/>
              </w:rPr>
              <mc:AlternateContent>
                <mc:Choice Requires="wpg">
                  <w:drawing>
                    <wp:anchor distT="0" distB="0" distL="114300" distR="114300" simplePos="0" relativeHeight="251658240" behindDoc="0" locked="0" layoutInCell="1" allowOverlap="1" wp14:anchorId="16E0DFDD" wp14:editId="1FF90F0F">
                      <wp:simplePos x="0" y="0"/>
                      <wp:positionH relativeFrom="column">
                        <wp:posOffset>6600</wp:posOffset>
                      </wp:positionH>
                      <wp:positionV relativeFrom="paragraph">
                        <wp:posOffset>234147</wp:posOffset>
                      </wp:positionV>
                      <wp:extent cx="2799082" cy="3314700"/>
                      <wp:effectExtent l="0" t="19050" r="20320" b="38100"/>
                      <wp:wrapNone/>
                      <wp:docPr id="30" name="Group 30"/>
                      <wp:cNvGraphicFramePr/>
                      <a:graphic xmlns:a="http://schemas.openxmlformats.org/drawingml/2006/main">
                        <a:graphicData uri="http://schemas.microsoft.com/office/word/2010/wordprocessingGroup">
                          <wpg:wgp>
                            <wpg:cNvGrpSpPr/>
                            <wpg:grpSpPr>
                              <a:xfrm>
                                <a:off x="0" y="0"/>
                                <a:ext cx="2799082" cy="3314700"/>
                                <a:chOff x="-202" y="0"/>
                                <a:chExt cx="3332682" cy="3676700"/>
                              </a:xfrm>
                              <a:solidFill>
                                <a:srgbClr val="FF66FF"/>
                              </a:solidFill>
                            </wpg:grpSpPr>
                            <wps:wsp>
                              <wps:cNvPr id="32" name="Rectangle: Rounded Corners 32"/>
                              <wps:cNvSpPr/>
                              <wps:spPr>
                                <a:xfrm>
                                  <a:off x="482599" y="473779"/>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1D753E" w14:textId="77777777" w:rsidR="00370AF0" w:rsidRPr="0055385B" w:rsidRDefault="00370AF0" w:rsidP="004F6EF2">
                                    <w:pPr>
                                      <w:spacing w:after="0" w:line="216" w:lineRule="auto"/>
                                      <w:rPr>
                                        <w:rFonts w:ascii="Poppins" w:hAnsi="Poppins" w:cs="Poppins"/>
                                        <w:b/>
                                        <w:color w:val="3F0731"/>
                                        <w:sz w:val="20"/>
                                        <w:szCs w:val="20"/>
                                      </w:rPr>
                                    </w:pPr>
                                    <w:r w:rsidRPr="0055385B">
                                      <w:rPr>
                                        <w:rFonts w:ascii="Poppins" w:hAnsi="Poppins" w:cs="Poppins"/>
                                        <w:b/>
                                        <w:color w:val="3F0731"/>
                                        <w:sz w:val="20"/>
                                        <w:szCs w:val="20"/>
                                      </w:rPr>
                                      <w:t>Workgroup Consultation</w:t>
                                    </w:r>
                                  </w:p>
                                  <w:p w14:paraId="1B277DA7" w14:textId="6F00828D" w:rsidR="00370AF0" w:rsidRPr="00491C6D" w:rsidRDefault="00000000" w:rsidP="004F6EF2">
                                    <w:pPr>
                                      <w:pStyle w:val="Timeline"/>
                                      <w:spacing w:line="216" w:lineRule="auto"/>
                                      <w:rPr>
                                        <w:rFonts w:ascii="Poppins" w:hAnsi="Poppins" w:cs="Poppins"/>
                                        <w:szCs w:val="20"/>
                                      </w:rPr>
                                    </w:pPr>
                                    <w:sdt>
                                      <w:sdtPr>
                                        <w:rPr>
                                          <w:rFonts w:ascii="Poppins" w:hAnsi="Poppins" w:cs="Poppins"/>
                                          <w:sz w:val="16"/>
                                          <w:szCs w:val="12"/>
                                        </w:rPr>
                                        <w:alias w:val="Code Administrator Use"/>
                                        <w:tag w:val="Code Administrator Use"/>
                                        <w:id w:val="-1166852580"/>
                                        <w:date w:fullDate="2025-05-21T00:00:00Z">
                                          <w:dateFormat w:val="dd MMMM yyyy"/>
                                          <w:lid w:val="en-GB"/>
                                          <w:storeMappedDataAs w:val="dateTime"/>
                                          <w:calendar w:val="gregorian"/>
                                        </w:date>
                                      </w:sdtPr>
                                      <w:sdtContent>
                                        <w:r w:rsidR="00066099">
                                          <w:rPr>
                                            <w:rFonts w:ascii="Poppins" w:hAnsi="Poppins" w:cs="Poppins"/>
                                            <w:sz w:val="16"/>
                                            <w:szCs w:val="12"/>
                                          </w:rPr>
                                          <w:t>21 May 2025</w:t>
                                        </w:r>
                                      </w:sdtContent>
                                    </w:sdt>
                                    <w:r w:rsidR="00370AF0" w:rsidRPr="00491C6D">
                                      <w:rPr>
                                        <w:rFonts w:ascii="Poppins" w:hAnsi="Poppins" w:cs="Poppins"/>
                                        <w:szCs w:val="20"/>
                                      </w:rPr>
                                      <w:t xml:space="preserve"> - </w:t>
                                    </w:r>
                                    <w:r w:rsidR="00D97BAB"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303974676"/>
                                        <w:date w:fullDate="2025-06-12T00:00:00Z">
                                          <w:dateFormat w:val="dd MMMM yyyy"/>
                                          <w:lid w:val="en-GB"/>
                                          <w:storeMappedDataAs w:val="dateTime"/>
                                          <w:calendar w:val="gregorian"/>
                                        </w:date>
                                      </w:sdtPr>
                                      <w:sdtContent>
                                        <w:r w:rsidR="00066099">
                                          <w:rPr>
                                            <w:rStyle w:val="TimelineChar"/>
                                            <w:rFonts w:ascii="Poppins" w:hAnsi="Poppins" w:cs="Poppins"/>
                                            <w:sz w:val="16"/>
                                            <w:szCs w:val="12"/>
                                          </w:rPr>
                                          <w:t>12 June 2025</w:t>
                                        </w:r>
                                      </w:sdtContent>
                                    </w:sdt>
                                  </w:p>
                                  <w:p w14:paraId="550C3700" w14:textId="77777777" w:rsidR="00370AF0" w:rsidRPr="00491C6D" w:rsidRDefault="00370AF0" w:rsidP="00370AF0">
                                    <w:pPr>
                                      <w:rPr>
                                        <w:rFonts w:ascii="Poppins" w:hAnsi="Poppins" w:cs="Poppins"/>
                                        <w:color w:val="00000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Rounded Corners 33"/>
                              <wps:cNvSpPr/>
                              <wps:spPr>
                                <a:xfrm>
                                  <a:off x="482599" y="949373"/>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CD12F4" w14:textId="77777777" w:rsidR="00370AF0" w:rsidRPr="0055385B" w:rsidRDefault="00370AF0" w:rsidP="00370AF0">
                                    <w:pPr>
                                      <w:spacing w:after="0"/>
                                      <w:rPr>
                                        <w:rFonts w:ascii="Poppins" w:hAnsi="Poppins" w:cs="Poppins"/>
                                        <w:b/>
                                        <w:color w:val="3F0731"/>
                                        <w:sz w:val="20"/>
                                        <w:szCs w:val="20"/>
                                      </w:rPr>
                                    </w:pPr>
                                    <w:r w:rsidRPr="0055385B">
                                      <w:rPr>
                                        <w:rFonts w:ascii="Poppins" w:hAnsi="Poppins" w:cs="Poppins"/>
                                        <w:b/>
                                        <w:color w:val="3F0731"/>
                                        <w:sz w:val="20"/>
                                        <w:szCs w:val="20"/>
                                      </w:rPr>
                                      <w:t>Workgroup Report</w:t>
                                    </w:r>
                                  </w:p>
                                  <w:p w14:paraId="6151A1F1" w14:textId="18317B22" w:rsidR="00492056" w:rsidRPr="00491C6D" w:rsidRDefault="00000000"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225999022"/>
                                        <w:date w:fullDate="2025-11-19T00:00:00Z">
                                          <w:dateFormat w:val="dd MMMM yyyy"/>
                                          <w:lid w:val="en-GB"/>
                                          <w:storeMappedDataAs w:val="dateTime"/>
                                          <w:calendar w:val="gregorian"/>
                                        </w:date>
                                      </w:sdtPr>
                                      <w:sdtContent>
                                        <w:r w:rsidR="00233F70">
                                          <w:rPr>
                                            <w:rFonts w:ascii="Poppins" w:hAnsi="Poppins" w:cs="Poppins"/>
                                            <w:sz w:val="16"/>
                                            <w:szCs w:val="12"/>
                                          </w:rPr>
                                          <w:t>19 November 2025</w:t>
                                        </w:r>
                                      </w:sdtContent>
                                    </w:sdt>
                                  </w:p>
                                  <w:p w14:paraId="185CD90F" w14:textId="1241319B" w:rsidR="00370AF0" w:rsidRPr="00491C6D" w:rsidRDefault="00370AF0" w:rsidP="00370AF0">
                                    <w:pPr>
                                      <w:rPr>
                                        <w:rFonts w:ascii="Poppins" w:hAnsi="Poppins" w:cs="Poppins"/>
                                        <w:color w:val="00000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599" y="1467250"/>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68EC77" w14:textId="77777777" w:rsidR="00370AF0" w:rsidRPr="004F6EF2" w:rsidRDefault="00370AF0" w:rsidP="005B38F2">
                                    <w:pPr>
                                      <w:spacing w:after="0" w:line="216" w:lineRule="auto"/>
                                      <w:rPr>
                                        <w:rFonts w:ascii="Poppins" w:hAnsi="Poppins" w:cs="Poppins"/>
                                        <w:b/>
                                        <w:color w:val="3F0731"/>
                                        <w:sz w:val="20"/>
                                        <w:szCs w:val="20"/>
                                      </w:rPr>
                                    </w:pPr>
                                    <w:r w:rsidRPr="004F6EF2">
                                      <w:rPr>
                                        <w:rFonts w:ascii="Poppins" w:hAnsi="Poppins" w:cs="Poppins"/>
                                        <w:b/>
                                        <w:color w:val="3F0731"/>
                                        <w:sz w:val="20"/>
                                        <w:szCs w:val="20"/>
                                      </w:rPr>
                                      <w:t>Code Administrator Consultation</w:t>
                                    </w:r>
                                  </w:p>
                                  <w:p w14:paraId="16DB9B59" w14:textId="63AB17D8" w:rsidR="00492056" w:rsidRPr="00491C6D" w:rsidRDefault="00000000" w:rsidP="005B38F2">
                                    <w:pPr>
                                      <w:pStyle w:val="Timeline"/>
                                      <w:spacing w:line="216" w:lineRule="auto"/>
                                      <w:rPr>
                                        <w:rFonts w:ascii="Poppins" w:hAnsi="Poppins" w:cs="Poppins"/>
                                        <w:szCs w:val="20"/>
                                      </w:rPr>
                                    </w:pPr>
                                    <w:sdt>
                                      <w:sdtPr>
                                        <w:rPr>
                                          <w:rFonts w:ascii="Poppins" w:hAnsi="Poppins" w:cs="Poppins"/>
                                          <w:sz w:val="16"/>
                                          <w:szCs w:val="12"/>
                                        </w:rPr>
                                        <w:alias w:val="Code Administrator Use"/>
                                        <w:tag w:val="Code Administrator Use"/>
                                        <w:id w:val="-458496726"/>
                                        <w:date w:fullDate="2025-12-03T00:00:00Z">
                                          <w:dateFormat w:val="dd MMMM yyyy"/>
                                          <w:lid w:val="en-GB"/>
                                          <w:storeMappedDataAs w:val="dateTime"/>
                                          <w:calendar w:val="gregorian"/>
                                        </w:date>
                                      </w:sdtPr>
                                      <w:sdtContent>
                                        <w:r w:rsidR="00580106">
                                          <w:rPr>
                                            <w:rFonts w:ascii="Poppins" w:hAnsi="Poppins" w:cs="Poppins"/>
                                            <w:sz w:val="16"/>
                                            <w:szCs w:val="12"/>
                                          </w:rPr>
                                          <w:t>03 December 2025</w:t>
                                        </w:r>
                                      </w:sdtContent>
                                    </w:sdt>
                                    <w:r w:rsidR="00492056" w:rsidRPr="00491C6D">
                                      <w:rPr>
                                        <w:rFonts w:ascii="Poppins" w:hAnsi="Poppins" w:cs="Poppins"/>
                                        <w:szCs w:val="20"/>
                                      </w:rPr>
                                      <w:t xml:space="preserve"> - </w:t>
                                    </w:r>
                                    <w:sdt>
                                      <w:sdtPr>
                                        <w:rPr>
                                          <w:rStyle w:val="TimelineChar"/>
                                          <w:rFonts w:ascii="Poppins" w:hAnsi="Poppins" w:cs="Poppins"/>
                                          <w:sz w:val="16"/>
                                          <w:szCs w:val="12"/>
                                        </w:rPr>
                                        <w:alias w:val="Code Administrator Use"/>
                                        <w:tag w:val="Code Administrator Use"/>
                                        <w:id w:val="-524934372"/>
                                        <w:date w:fullDate="2026-01-12T00:00:00Z">
                                          <w:dateFormat w:val="dd MMMM yyyy"/>
                                          <w:lid w:val="en-GB"/>
                                          <w:storeMappedDataAs w:val="dateTime"/>
                                          <w:calendar w:val="gregorian"/>
                                        </w:date>
                                      </w:sdtPr>
                                      <w:sdtContent>
                                        <w:r w:rsidR="00A66CA3">
                                          <w:rPr>
                                            <w:rStyle w:val="TimelineChar"/>
                                            <w:rFonts w:ascii="Poppins" w:hAnsi="Poppins" w:cs="Poppins"/>
                                            <w:sz w:val="16"/>
                                            <w:szCs w:val="12"/>
                                          </w:rPr>
                                          <w:t>12 January 2026</w:t>
                                        </w:r>
                                      </w:sdtContent>
                                    </w:sdt>
                                  </w:p>
                                  <w:p w14:paraId="105825E7" w14:textId="77777777" w:rsidR="00492056" w:rsidRPr="00491C6D" w:rsidRDefault="00492056" w:rsidP="00370AF0">
                                    <w:pPr>
                                      <w:spacing w:after="0"/>
                                      <w:rPr>
                                        <w:rFonts w:ascii="Poppins" w:hAnsi="Poppins" w:cs="Poppins"/>
                                        <w:b/>
                                        <w:color w:val="3F0731"/>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599" y="1962552"/>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AF732" w14:textId="77777777" w:rsidR="00370AF0" w:rsidRPr="00491C6D" w:rsidRDefault="00370AF0" w:rsidP="00370AF0">
                                    <w:pPr>
                                      <w:spacing w:after="0"/>
                                      <w:rPr>
                                        <w:rFonts w:ascii="Poppins" w:hAnsi="Poppins" w:cs="Poppins"/>
                                        <w:b/>
                                        <w:color w:val="3F0731"/>
                                        <w:szCs w:val="20"/>
                                      </w:rPr>
                                    </w:pPr>
                                    <w:r w:rsidRPr="0055385B">
                                      <w:rPr>
                                        <w:rFonts w:ascii="Poppins" w:hAnsi="Poppins" w:cs="Poppins"/>
                                        <w:b/>
                                        <w:color w:val="3F0731"/>
                                        <w:sz w:val="20"/>
                                        <w:szCs w:val="20"/>
                                      </w:rPr>
                                      <w:t>Draft Final Modification</w:t>
                                    </w:r>
                                    <w:r w:rsidRPr="00491C6D">
                                      <w:rPr>
                                        <w:rFonts w:ascii="Poppins" w:hAnsi="Poppins" w:cs="Poppins"/>
                                        <w:b/>
                                        <w:color w:val="3F0731"/>
                                        <w:szCs w:val="20"/>
                                      </w:rPr>
                                      <w:t xml:space="preserve"> </w:t>
                                    </w:r>
                                    <w:r w:rsidRPr="0055385B">
                                      <w:rPr>
                                        <w:rFonts w:ascii="Poppins" w:hAnsi="Poppins" w:cs="Poppins"/>
                                        <w:b/>
                                        <w:color w:val="3F0731"/>
                                        <w:sz w:val="20"/>
                                        <w:szCs w:val="20"/>
                                      </w:rPr>
                                      <w:t>Report</w:t>
                                    </w:r>
                                  </w:p>
                                  <w:sdt>
                                    <w:sdtPr>
                                      <w:rPr>
                                        <w:rFonts w:ascii="Poppins" w:eastAsia="Calibri" w:hAnsi="Poppins" w:cs="Poppins"/>
                                        <w:color w:val="000000"/>
                                        <w:sz w:val="16"/>
                                        <w:szCs w:val="12"/>
                                      </w:rPr>
                                      <w:alias w:val="Code Administrator Use"/>
                                      <w:tag w:val="Code Administrator Use"/>
                                      <w:id w:val="1181855534"/>
                                      <w:date w:fullDate="2026-07-30T00:00:00Z">
                                        <w:dateFormat w:val="dd MMMM yyyy"/>
                                        <w:lid w:val="en-GB"/>
                                        <w:storeMappedDataAs w:val="dateTime"/>
                                        <w:calendar w:val="gregorian"/>
                                      </w:date>
                                    </w:sdtPr>
                                    <w:sdtContent>
                                      <w:p w14:paraId="23C9FF99" w14:textId="3DA3DA96" w:rsidR="00370AF0" w:rsidRPr="00491C6D" w:rsidRDefault="00C10314" w:rsidP="00370AF0">
                                        <w:pPr>
                                          <w:rPr>
                                            <w:rFonts w:ascii="Poppins" w:hAnsi="Poppins" w:cs="Poppins"/>
                                            <w:color w:val="000000"/>
                                            <w:szCs w:val="20"/>
                                          </w:rPr>
                                        </w:pPr>
                                        <w:r>
                                          <w:rPr>
                                            <w:rFonts w:ascii="Poppins" w:eastAsia="Calibri" w:hAnsi="Poppins" w:cs="Poppins"/>
                                            <w:color w:val="000000"/>
                                            <w:sz w:val="16"/>
                                            <w:szCs w:val="12"/>
                                          </w:rPr>
                                          <w:t>30 July</w:t>
                                        </w:r>
                                        <w:r w:rsidR="00984AD7">
                                          <w:rPr>
                                            <w:rFonts w:ascii="Poppins" w:eastAsia="Calibri" w:hAnsi="Poppins" w:cs="Poppins"/>
                                            <w:color w:val="000000"/>
                                            <w:sz w:val="16"/>
                                            <w:szCs w:val="12"/>
                                          </w:rPr>
                                          <w:t xml:space="preserve">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8951" y="2457851"/>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713FA" w14:textId="77777777" w:rsidR="00370AF0" w:rsidRPr="0055385B" w:rsidRDefault="00370AF0" w:rsidP="00370AF0">
                                    <w:pPr>
                                      <w:spacing w:after="0"/>
                                      <w:rPr>
                                        <w:rFonts w:ascii="Poppins" w:hAnsi="Poppins" w:cs="Poppins"/>
                                        <w:b/>
                                        <w:color w:val="3F0731"/>
                                        <w:sz w:val="20"/>
                                        <w:szCs w:val="20"/>
                                      </w:rPr>
                                    </w:pPr>
                                    <w:r w:rsidRPr="0055385B">
                                      <w:rPr>
                                        <w:rFonts w:ascii="Poppins" w:hAnsi="Poppins" w:cs="Poppins"/>
                                        <w:b/>
                                        <w:color w:val="3F0731"/>
                                        <w:sz w:val="20"/>
                                        <w:szCs w:val="20"/>
                                      </w:rPr>
                                      <w:t>Final Modification Report</w:t>
                                    </w:r>
                                  </w:p>
                                  <w:sdt>
                                    <w:sdtPr>
                                      <w:rPr>
                                        <w:rFonts w:ascii="Poppins" w:eastAsia="Calibri" w:hAnsi="Poppins" w:cs="Poppins"/>
                                        <w:color w:val="000000"/>
                                        <w:sz w:val="16"/>
                                        <w:szCs w:val="12"/>
                                      </w:rPr>
                                      <w:alias w:val="Code Administrator Use"/>
                                      <w:tag w:val="Code Administrator Use"/>
                                      <w:id w:val="-536125309"/>
                                      <w:date w:fullDate="2026-08-10T00:00:00Z">
                                        <w:dateFormat w:val="dd MMMM yyyy"/>
                                        <w:lid w:val="en-GB"/>
                                        <w:storeMappedDataAs w:val="dateTime"/>
                                        <w:calendar w:val="gregorian"/>
                                      </w:date>
                                    </w:sdtPr>
                                    <w:sdtContent>
                                      <w:p w14:paraId="47963E1A" w14:textId="4D26E679" w:rsidR="00370AF0" w:rsidRPr="00491C6D" w:rsidRDefault="000B4EA4" w:rsidP="00370AF0">
                                        <w:pPr>
                                          <w:rPr>
                                            <w:rFonts w:ascii="Poppins" w:hAnsi="Poppins" w:cs="Poppins"/>
                                            <w:color w:val="000000"/>
                                            <w:szCs w:val="20"/>
                                          </w:rPr>
                                        </w:pPr>
                                        <w:r>
                                          <w:rPr>
                                            <w:rFonts w:ascii="Poppins" w:eastAsia="Calibri" w:hAnsi="Poppins" w:cs="Poppins"/>
                                            <w:color w:val="000000"/>
                                            <w:sz w:val="16"/>
                                            <w:szCs w:val="12"/>
                                          </w:rPr>
                                          <w:t>1</w:t>
                                        </w:r>
                                        <w:r w:rsidR="001C0C9D">
                                          <w:rPr>
                                            <w:rFonts w:ascii="Poppins" w:eastAsia="Calibri" w:hAnsi="Poppins" w:cs="Poppins"/>
                                            <w:color w:val="000000"/>
                                            <w:sz w:val="16"/>
                                            <w:szCs w:val="12"/>
                                          </w:rPr>
                                          <w:t>0 August</w:t>
                                        </w:r>
                                        <w:r>
                                          <w:rPr>
                                            <w:rFonts w:ascii="Poppins" w:eastAsia="Calibri" w:hAnsi="Poppins" w:cs="Poppins"/>
                                            <w:color w:val="000000"/>
                                            <w:sz w:val="16"/>
                                            <w:szCs w:val="12"/>
                                          </w:rPr>
                                          <w:t xml:space="preserve">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951" y="2967616"/>
                                  <a:ext cx="2843529"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C9829" w14:textId="77777777" w:rsidR="00370AF0" w:rsidRPr="0055385B" w:rsidRDefault="00370AF0" w:rsidP="00370AF0">
                                    <w:pPr>
                                      <w:spacing w:after="0"/>
                                      <w:rPr>
                                        <w:rFonts w:ascii="Poppins" w:hAnsi="Poppins" w:cs="Poppins"/>
                                        <w:b/>
                                        <w:color w:val="3F0731"/>
                                        <w:sz w:val="20"/>
                                        <w:szCs w:val="20"/>
                                      </w:rPr>
                                    </w:pPr>
                                    <w:r w:rsidRPr="0055385B">
                                      <w:rPr>
                                        <w:rFonts w:ascii="Poppins" w:hAnsi="Poppins" w:cs="Poppins"/>
                                        <w:b/>
                                        <w:color w:val="3F0731"/>
                                        <w:sz w:val="20"/>
                                        <w:szCs w:val="20"/>
                                      </w:rPr>
                                      <w:t>Implementation</w:t>
                                    </w:r>
                                  </w:p>
                                  <w:p w14:paraId="1F887209" w14:textId="14893029" w:rsidR="00492056" w:rsidRPr="00491C6D" w:rsidRDefault="00000000"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Content>
                                        <w:r w:rsidR="00E10B4F">
                                          <w:rPr>
                                            <w:rFonts w:ascii="Poppins" w:hAnsi="Poppins" w:cs="Poppins"/>
                                            <w:sz w:val="16"/>
                                            <w:szCs w:val="12"/>
                                          </w:rPr>
                                          <w:t xml:space="preserve">10 </w:t>
                                        </w:r>
                                        <w:r w:rsidR="00BF52D4">
                                          <w:rPr>
                                            <w:rFonts w:ascii="Poppins" w:hAnsi="Poppins" w:cs="Poppins"/>
                                            <w:sz w:val="16"/>
                                            <w:szCs w:val="12"/>
                                          </w:rPr>
                                          <w:t xml:space="preserve">Business </w:t>
                                        </w:r>
                                        <w:r w:rsidR="00E10B4F">
                                          <w:rPr>
                                            <w:rFonts w:ascii="Poppins" w:hAnsi="Poppins" w:cs="Poppins"/>
                                            <w:sz w:val="16"/>
                                            <w:szCs w:val="12"/>
                                          </w:rPr>
                                          <w:t xml:space="preserve">Days </w:t>
                                        </w:r>
                                        <w:r w:rsidR="00BF52D4">
                                          <w:rPr>
                                            <w:rFonts w:ascii="Poppins" w:hAnsi="Poppins" w:cs="Poppins"/>
                                            <w:sz w:val="16"/>
                                            <w:szCs w:val="12"/>
                                          </w:rPr>
                                          <w:t>after Authority Decision</w:t>
                                        </w:r>
                                      </w:sdtContent>
                                    </w:sdt>
                                  </w:p>
                                  <w:p w14:paraId="7F864B56" w14:textId="0CE19FF8" w:rsidR="00370AF0" w:rsidRPr="00491C6D" w:rsidRDefault="00370AF0" w:rsidP="00370AF0">
                                    <w:pPr>
                                      <w:rPr>
                                        <w:rFonts w:ascii="Poppins" w:hAnsi="Poppins" w:cs="Poppins"/>
                                        <w:color w:val="00000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86127F" w14:textId="77777777" w:rsidR="00370AF0" w:rsidRPr="00B2143A" w:rsidRDefault="00370AF0" w:rsidP="00370AF0">
                                    <w:pPr>
                                      <w:shd w:val="clear" w:color="auto" w:fill="3F0731"/>
                                      <w:jc w:val="center"/>
                                      <w:rPr>
                                        <w:b/>
                                      </w:rPr>
                                    </w:pPr>
                                    <w:r w:rsidRPr="00B2143A">
                                      <w:rPr>
                                        <w:b/>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chemeClr val="accent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A668D" w14:textId="77777777" w:rsidR="00370AF0" w:rsidRPr="00B2143A" w:rsidRDefault="00370AF0" w:rsidP="00370AF0">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8202" y="2077145"/>
                                  <a:ext cx="648000" cy="432000"/>
                                </a:xfrm>
                                <a:prstGeom prst="chevron">
                                  <a:avLst/>
                                </a:prstGeom>
                                <a:solidFill>
                                  <a:schemeClr val="accent3"/>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E6274" w14:textId="78DFDC00" w:rsidR="00370AF0" w:rsidRPr="00B2143A" w:rsidRDefault="00457CB3" w:rsidP="00370AF0">
                                    <w:pPr>
                                      <w:jc w:val="center"/>
                                      <w:rPr>
                                        <w:b/>
                                      </w:rPr>
                                    </w:pPr>
                                    <w:r>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131331"/>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D6B37" w14:textId="15454F2A" w:rsidR="00370AF0" w:rsidRPr="00B2143A" w:rsidRDefault="009774DD" w:rsidP="00370AF0">
                                    <w:pPr>
                                      <w:jc w:val="center"/>
                                      <w:rPr>
                                        <w:b/>
                                      </w:rPr>
                                    </w:pPr>
                                    <w:r>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8200" y="1630082"/>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9B46F" w14:textId="39C18A5C" w:rsidR="00370AF0" w:rsidRPr="00B2143A" w:rsidRDefault="00C12702" w:rsidP="00370AF0">
                                    <w:pPr>
                                      <w:jc w:val="center"/>
                                      <w:rPr>
                                        <w:b/>
                                      </w:rPr>
                                    </w:pPr>
                                    <w:r>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D6C53" w14:textId="77777777" w:rsidR="00370AF0" w:rsidRPr="00B2143A" w:rsidRDefault="00370AF0" w:rsidP="00370AF0">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07950" y="3136950"/>
                                  <a:ext cx="647700" cy="4318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FE244B" w14:textId="77777777" w:rsidR="00370AF0" w:rsidRPr="00B2143A" w:rsidRDefault="00370AF0" w:rsidP="00370AF0">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E0DFDD" id="Group 30" o:spid="_x0000_s1026" style="position:absolute;margin-left:.5pt;margin-top:18.45pt;width:220.4pt;height:261pt;z-index:251658240;mso-width-relative:margin;mso-height-relative:margin" coordorigin="-2" coordsize="33326,36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">
                      <v:roundrect id="Rectangle: Rounded Corners 32" o:spid="_x0000_s1027" style="position:absolute;left:4825;top:4737;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0E1D753E" w14:textId="77777777" w:rsidR="00370AF0" w:rsidRPr="0055385B" w:rsidRDefault="00370AF0" w:rsidP="004F6EF2">
                              <w:pPr>
                                <w:spacing w:after="0" w:line="216" w:lineRule="auto"/>
                                <w:rPr>
                                  <w:rFonts w:ascii="Poppins" w:hAnsi="Poppins" w:cs="Poppins"/>
                                  <w:b/>
                                  <w:color w:val="3F0731"/>
                                  <w:sz w:val="20"/>
                                  <w:szCs w:val="20"/>
                                </w:rPr>
                              </w:pPr>
                              <w:r w:rsidRPr="0055385B">
                                <w:rPr>
                                  <w:rFonts w:ascii="Poppins" w:hAnsi="Poppins" w:cs="Poppins"/>
                                  <w:b/>
                                  <w:color w:val="3F0731"/>
                                  <w:sz w:val="20"/>
                                  <w:szCs w:val="20"/>
                                </w:rPr>
                                <w:t>Workgroup Consultation</w:t>
                              </w:r>
                            </w:p>
                            <w:p w14:paraId="1B277DA7" w14:textId="6F00828D" w:rsidR="00370AF0" w:rsidRPr="00491C6D" w:rsidRDefault="00000000" w:rsidP="004F6EF2">
                              <w:pPr>
                                <w:pStyle w:val="Timeline"/>
                                <w:spacing w:line="216" w:lineRule="auto"/>
                                <w:rPr>
                                  <w:rFonts w:ascii="Poppins" w:hAnsi="Poppins" w:cs="Poppins"/>
                                  <w:szCs w:val="20"/>
                                </w:rPr>
                              </w:pPr>
                              <w:sdt>
                                <w:sdtPr>
                                  <w:rPr>
                                    <w:rFonts w:ascii="Poppins" w:hAnsi="Poppins" w:cs="Poppins"/>
                                    <w:sz w:val="16"/>
                                    <w:szCs w:val="12"/>
                                  </w:rPr>
                                  <w:alias w:val="Code Administrator Use"/>
                                  <w:tag w:val="Code Administrator Use"/>
                                  <w:id w:val="-1166852580"/>
                                  <w:date w:fullDate="2025-05-21T00:00:00Z">
                                    <w:dateFormat w:val="dd MMMM yyyy"/>
                                    <w:lid w:val="en-GB"/>
                                    <w:storeMappedDataAs w:val="dateTime"/>
                                    <w:calendar w:val="gregorian"/>
                                  </w:date>
                                </w:sdtPr>
                                <w:sdtContent>
                                  <w:r w:rsidR="00066099">
                                    <w:rPr>
                                      <w:rFonts w:ascii="Poppins" w:hAnsi="Poppins" w:cs="Poppins"/>
                                      <w:sz w:val="16"/>
                                      <w:szCs w:val="12"/>
                                    </w:rPr>
                                    <w:t>21 May 2025</w:t>
                                  </w:r>
                                </w:sdtContent>
                              </w:sdt>
                              <w:r w:rsidR="00370AF0" w:rsidRPr="00491C6D">
                                <w:rPr>
                                  <w:rFonts w:ascii="Poppins" w:hAnsi="Poppins" w:cs="Poppins"/>
                                  <w:szCs w:val="20"/>
                                </w:rPr>
                                <w:t xml:space="preserve"> - </w:t>
                              </w:r>
                              <w:r w:rsidR="00D97BAB"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303974676"/>
                                  <w:date w:fullDate="2025-06-12T00:00:00Z">
                                    <w:dateFormat w:val="dd MMMM yyyy"/>
                                    <w:lid w:val="en-GB"/>
                                    <w:storeMappedDataAs w:val="dateTime"/>
                                    <w:calendar w:val="gregorian"/>
                                  </w:date>
                                </w:sdtPr>
                                <w:sdtContent>
                                  <w:r w:rsidR="00066099">
                                    <w:rPr>
                                      <w:rStyle w:val="TimelineChar"/>
                                      <w:rFonts w:ascii="Poppins" w:hAnsi="Poppins" w:cs="Poppins"/>
                                      <w:sz w:val="16"/>
                                      <w:szCs w:val="12"/>
                                    </w:rPr>
                                    <w:t>12 June 2025</w:t>
                                  </w:r>
                                </w:sdtContent>
                              </w:sdt>
                            </w:p>
                            <w:p w14:paraId="550C3700" w14:textId="77777777" w:rsidR="00370AF0" w:rsidRPr="00491C6D" w:rsidRDefault="00370AF0" w:rsidP="00370AF0">
                              <w:pPr>
                                <w:rPr>
                                  <w:rFonts w:ascii="Poppins" w:hAnsi="Poppins" w:cs="Poppins"/>
                                  <w:color w:val="000000"/>
                                  <w:szCs w:val="20"/>
                                </w:rPr>
                              </w:pPr>
                            </w:p>
                          </w:txbxContent>
                        </v:textbox>
                      </v:roundrect>
                      <v:roundrect id="Rectangle: Rounded Corners 33" o:spid="_x0000_s1028" style="position:absolute;left:4825;top:9493;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2ACD12F4" w14:textId="77777777" w:rsidR="00370AF0" w:rsidRPr="0055385B" w:rsidRDefault="00370AF0" w:rsidP="00370AF0">
                              <w:pPr>
                                <w:spacing w:after="0"/>
                                <w:rPr>
                                  <w:rFonts w:ascii="Poppins" w:hAnsi="Poppins" w:cs="Poppins"/>
                                  <w:b/>
                                  <w:color w:val="3F0731"/>
                                  <w:sz w:val="20"/>
                                  <w:szCs w:val="20"/>
                                </w:rPr>
                              </w:pPr>
                              <w:r w:rsidRPr="0055385B">
                                <w:rPr>
                                  <w:rFonts w:ascii="Poppins" w:hAnsi="Poppins" w:cs="Poppins"/>
                                  <w:b/>
                                  <w:color w:val="3F0731"/>
                                  <w:sz w:val="20"/>
                                  <w:szCs w:val="20"/>
                                </w:rPr>
                                <w:t>Workgroup Report</w:t>
                              </w:r>
                            </w:p>
                            <w:p w14:paraId="6151A1F1" w14:textId="18317B22" w:rsidR="00492056" w:rsidRPr="00491C6D" w:rsidRDefault="00000000"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225999022"/>
                                  <w:date w:fullDate="2025-11-19T00:00:00Z">
                                    <w:dateFormat w:val="dd MMMM yyyy"/>
                                    <w:lid w:val="en-GB"/>
                                    <w:storeMappedDataAs w:val="dateTime"/>
                                    <w:calendar w:val="gregorian"/>
                                  </w:date>
                                </w:sdtPr>
                                <w:sdtContent>
                                  <w:r w:rsidR="00233F70">
                                    <w:rPr>
                                      <w:rFonts w:ascii="Poppins" w:hAnsi="Poppins" w:cs="Poppins"/>
                                      <w:sz w:val="16"/>
                                      <w:szCs w:val="12"/>
                                    </w:rPr>
                                    <w:t>19 November 2025</w:t>
                                  </w:r>
                                </w:sdtContent>
                              </w:sdt>
                            </w:p>
                            <w:p w14:paraId="185CD90F" w14:textId="1241319B" w:rsidR="00370AF0" w:rsidRPr="00491C6D" w:rsidRDefault="00370AF0" w:rsidP="00370AF0">
                              <w:pPr>
                                <w:rPr>
                                  <w:rFonts w:ascii="Poppins" w:hAnsi="Poppins" w:cs="Poppins"/>
                                  <w:color w:val="000000"/>
                                  <w:szCs w:val="20"/>
                                </w:rPr>
                              </w:pPr>
                            </w:p>
                          </w:txbxContent>
                        </v:textbox>
                      </v:roundrect>
                      <v:roundrect id="Rectangle: Rounded Corners 34" o:spid="_x0000_s1029" style="position:absolute;left:4825;top:14672;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3D68EC77" w14:textId="77777777" w:rsidR="00370AF0" w:rsidRPr="004F6EF2" w:rsidRDefault="00370AF0" w:rsidP="005B38F2">
                              <w:pPr>
                                <w:spacing w:after="0" w:line="216" w:lineRule="auto"/>
                                <w:rPr>
                                  <w:rFonts w:ascii="Poppins" w:hAnsi="Poppins" w:cs="Poppins"/>
                                  <w:b/>
                                  <w:color w:val="3F0731"/>
                                  <w:sz w:val="20"/>
                                  <w:szCs w:val="20"/>
                                </w:rPr>
                              </w:pPr>
                              <w:r w:rsidRPr="004F6EF2">
                                <w:rPr>
                                  <w:rFonts w:ascii="Poppins" w:hAnsi="Poppins" w:cs="Poppins"/>
                                  <w:b/>
                                  <w:color w:val="3F0731"/>
                                  <w:sz w:val="20"/>
                                  <w:szCs w:val="20"/>
                                </w:rPr>
                                <w:t>Code Administrator Consultation</w:t>
                              </w:r>
                            </w:p>
                            <w:p w14:paraId="16DB9B59" w14:textId="63AB17D8" w:rsidR="00492056" w:rsidRPr="00491C6D" w:rsidRDefault="00000000" w:rsidP="005B38F2">
                              <w:pPr>
                                <w:pStyle w:val="Timeline"/>
                                <w:spacing w:line="216" w:lineRule="auto"/>
                                <w:rPr>
                                  <w:rFonts w:ascii="Poppins" w:hAnsi="Poppins" w:cs="Poppins"/>
                                  <w:szCs w:val="20"/>
                                </w:rPr>
                              </w:pPr>
                              <w:sdt>
                                <w:sdtPr>
                                  <w:rPr>
                                    <w:rFonts w:ascii="Poppins" w:hAnsi="Poppins" w:cs="Poppins"/>
                                    <w:sz w:val="16"/>
                                    <w:szCs w:val="12"/>
                                  </w:rPr>
                                  <w:alias w:val="Code Administrator Use"/>
                                  <w:tag w:val="Code Administrator Use"/>
                                  <w:id w:val="-458496726"/>
                                  <w:date w:fullDate="2025-12-03T00:00:00Z">
                                    <w:dateFormat w:val="dd MMMM yyyy"/>
                                    <w:lid w:val="en-GB"/>
                                    <w:storeMappedDataAs w:val="dateTime"/>
                                    <w:calendar w:val="gregorian"/>
                                  </w:date>
                                </w:sdtPr>
                                <w:sdtContent>
                                  <w:r w:rsidR="00580106">
                                    <w:rPr>
                                      <w:rFonts w:ascii="Poppins" w:hAnsi="Poppins" w:cs="Poppins"/>
                                      <w:sz w:val="16"/>
                                      <w:szCs w:val="12"/>
                                    </w:rPr>
                                    <w:t>03 December 2025</w:t>
                                  </w:r>
                                </w:sdtContent>
                              </w:sdt>
                              <w:r w:rsidR="00492056" w:rsidRPr="00491C6D">
                                <w:rPr>
                                  <w:rFonts w:ascii="Poppins" w:hAnsi="Poppins" w:cs="Poppins"/>
                                  <w:szCs w:val="20"/>
                                </w:rPr>
                                <w:t xml:space="preserve"> - </w:t>
                              </w:r>
                              <w:sdt>
                                <w:sdtPr>
                                  <w:rPr>
                                    <w:rStyle w:val="TimelineChar"/>
                                    <w:rFonts w:ascii="Poppins" w:hAnsi="Poppins" w:cs="Poppins"/>
                                    <w:sz w:val="16"/>
                                    <w:szCs w:val="12"/>
                                  </w:rPr>
                                  <w:alias w:val="Code Administrator Use"/>
                                  <w:tag w:val="Code Administrator Use"/>
                                  <w:id w:val="-524934372"/>
                                  <w:date w:fullDate="2026-01-12T00:00:00Z">
                                    <w:dateFormat w:val="dd MMMM yyyy"/>
                                    <w:lid w:val="en-GB"/>
                                    <w:storeMappedDataAs w:val="dateTime"/>
                                    <w:calendar w:val="gregorian"/>
                                  </w:date>
                                </w:sdtPr>
                                <w:sdtContent>
                                  <w:r w:rsidR="00A66CA3">
                                    <w:rPr>
                                      <w:rStyle w:val="TimelineChar"/>
                                      <w:rFonts w:ascii="Poppins" w:hAnsi="Poppins" w:cs="Poppins"/>
                                      <w:sz w:val="16"/>
                                      <w:szCs w:val="12"/>
                                    </w:rPr>
                                    <w:t>12 January 2026</w:t>
                                  </w:r>
                                </w:sdtContent>
                              </w:sdt>
                            </w:p>
                            <w:p w14:paraId="105825E7" w14:textId="77777777" w:rsidR="00492056" w:rsidRPr="00491C6D" w:rsidRDefault="00492056" w:rsidP="00370AF0">
                              <w:pPr>
                                <w:spacing w:after="0"/>
                                <w:rPr>
                                  <w:rFonts w:ascii="Poppins" w:hAnsi="Poppins" w:cs="Poppins"/>
                                  <w:b/>
                                  <w:color w:val="3F0731"/>
                                  <w:szCs w:val="20"/>
                                </w:rPr>
                              </w:pPr>
                            </w:p>
                          </w:txbxContent>
                        </v:textbox>
                      </v:roundrect>
                      <v:roundrect id="Rectangle: Rounded Corners 35" o:spid="_x0000_s1030" style="position:absolute;left:4825;top:19625;width:28436;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135AF732" w14:textId="77777777" w:rsidR="00370AF0" w:rsidRPr="00491C6D" w:rsidRDefault="00370AF0" w:rsidP="00370AF0">
                              <w:pPr>
                                <w:spacing w:after="0"/>
                                <w:rPr>
                                  <w:rFonts w:ascii="Poppins" w:hAnsi="Poppins" w:cs="Poppins"/>
                                  <w:b/>
                                  <w:color w:val="3F0731"/>
                                  <w:szCs w:val="20"/>
                                </w:rPr>
                              </w:pPr>
                              <w:r w:rsidRPr="0055385B">
                                <w:rPr>
                                  <w:rFonts w:ascii="Poppins" w:hAnsi="Poppins" w:cs="Poppins"/>
                                  <w:b/>
                                  <w:color w:val="3F0731"/>
                                  <w:sz w:val="20"/>
                                  <w:szCs w:val="20"/>
                                </w:rPr>
                                <w:t>Draft Final Modification</w:t>
                              </w:r>
                              <w:r w:rsidRPr="00491C6D">
                                <w:rPr>
                                  <w:rFonts w:ascii="Poppins" w:hAnsi="Poppins" w:cs="Poppins"/>
                                  <w:b/>
                                  <w:color w:val="3F0731"/>
                                  <w:szCs w:val="20"/>
                                </w:rPr>
                                <w:t xml:space="preserve"> </w:t>
                              </w:r>
                              <w:r w:rsidRPr="0055385B">
                                <w:rPr>
                                  <w:rFonts w:ascii="Poppins" w:hAnsi="Poppins" w:cs="Poppins"/>
                                  <w:b/>
                                  <w:color w:val="3F0731"/>
                                  <w:sz w:val="20"/>
                                  <w:szCs w:val="20"/>
                                </w:rPr>
                                <w:t>Report</w:t>
                              </w:r>
                            </w:p>
                            <w:sdt>
                              <w:sdtPr>
                                <w:rPr>
                                  <w:rFonts w:ascii="Poppins" w:eastAsia="Calibri" w:hAnsi="Poppins" w:cs="Poppins"/>
                                  <w:color w:val="000000"/>
                                  <w:sz w:val="16"/>
                                  <w:szCs w:val="12"/>
                                </w:rPr>
                                <w:alias w:val="Code Administrator Use"/>
                                <w:tag w:val="Code Administrator Use"/>
                                <w:id w:val="1181855534"/>
                                <w:date w:fullDate="2026-07-30T00:00:00Z">
                                  <w:dateFormat w:val="dd MMMM yyyy"/>
                                  <w:lid w:val="en-GB"/>
                                  <w:storeMappedDataAs w:val="dateTime"/>
                                  <w:calendar w:val="gregorian"/>
                                </w:date>
                              </w:sdtPr>
                              <w:sdtContent>
                                <w:p w14:paraId="23C9FF99" w14:textId="3DA3DA96" w:rsidR="00370AF0" w:rsidRPr="00491C6D" w:rsidRDefault="00C10314" w:rsidP="00370AF0">
                                  <w:pPr>
                                    <w:rPr>
                                      <w:rFonts w:ascii="Poppins" w:hAnsi="Poppins" w:cs="Poppins"/>
                                      <w:color w:val="000000"/>
                                      <w:szCs w:val="20"/>
                                    </w:rPr>
                                  </w:pPr>
                                  <w:r>
                                    <w:rPr>
                                      <w:rFonts w:ascii="Poppins" w:eastAsia="Calibri" w:hAnsi="Poppins" w:cs="Poppins"/>
                                      <w:color w:val="000000"/>
                                      <w:sz w:val="16"/>
                                      <w:szCs w:val="12"/>
                                    </w:rPr>
                                    <w:t>30 July</w:t>
                                  </w:r>
                                  <w:r w:rsidR="00984AD7">
                                    <w:rPr>
                                      <w:rFonts w:ascii="Poppins" w:eastAsia="Calibri" w:hAnsi="Poppins" w:cs="Poppins"/>
                                      <w:color w:val="000000"/>
                                      <w:sz w:val="16"/>
                                      <w:szCs w:val="12"/>
                                    </w:rPr>
                                    <w:t xml:space="preserve"> 2026</w:t>
                                  </w:r>
                                </w:p>
                              </w:sdtContent>
                            </w:sdt>
                          </w:txbxContent>
                        </v:textbox>
                      </v:roundrect>
                      <v:roundrect id="Rectangle: Rounded Corners 36" o:spid="_x0000_s1031" style="position:absolute;left:4889;top:24578;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410713FA" w14:textId="77777777" w:rsidR="00370AF0" w:rsidRPr="0055385B" w:rsidRDefault="00370AF0" w:rsidP="00370AF0">
                              <w:pPr>
                                <w:spacing w:after="0"/>
                                <w:rPr>
                                  <w:rFonts w:ascii="Poppins" w:hAnsi="Poppins" w:cs="Poppins"/>
                                  <w:b/>
                                  <w:color w:val="3F0731"/>
                                  <w:sz w:val="20"/>
                                  <w:szCs w:val="20"/>
                                </w:rPr>
                              </w:pPr>
                              <w:r w:rsidRPr="0055385B">
                                <w:rPr>
                                  <w:rFonts w:ascii="Poppins" w:hAnsi="Poppins" w:cs="Poppins"/>
                                  <w:b/>
                                  <w:color w:val="3F0731"/>
                                  <w:sz w:val="20"/>
                                  <w:szCs w:val="20"/>
                                </w:rPr>
                                <w:t>Final Modification Report</w:t>
                              </w:r>
                            </w:p>
                            <w:sdt>
                              <w:sdtPr>
                                <w:rPr>
                                  <w:rFonts w:ascii="Poppins" w:eastAsia="Calibri" w:hAnsi="Poppins" w:cs="Poppins"/>
                                  <w:color w:val="000000"/>
                                  <w:sz w:val="16"/>
                                  <w:szCs w:val="12"/>
                                </w:rPr>
                                <w:alias w:val="Code Administrator Use"/>
                                <w:tag w:val="Code Administrator Use"/>
                                <w:id w:val="-536125309"/>
                                <w:date w:fullDate="2026-08-10T00:00:00Z">
                                  <w:dateFormat w:val="dd MMMM yyyy"/>
                                  <w:lid w:val="en-GB"/>
                                  <w:storeMappedDataAs w:val="dateTime"/>
                                  <w:calendar w:val="gregorian"/>
                                </w:date>
                              </w:sdtPr>
                              <w:sdtContent>
                                <w:p w14:paraId="47963E1A" w14:textId="4D26E679" w:rsidR="00370AF0" w:rsidRPr="00491C6D" w:rsidRDefault="000B4EA4" w:rsidP="00370AF0">
                                  <w:pPr>
                                    <w:rPr>
                                      <w:rFonts w:ascii="Poppins" w:hAnsi="Poppins" w:cs="Poppins"/>
                                      <w:color w:val="000000"/>
                                      <w:szCs w:val="20"/>
                                    </w:rPr>
                                  </w:pPr>
                                  <w:r>
                                    <w:rPr>
                                      <w:rFonts w:ascii="Poppins" w:eastAsia="Calibri" w:hAnsi="Poppins" w:cs="Poppins"/>
                                      <w:color w:val="000000"/>
                                      <w:sz w:val="16"/>
                                      <w:szCs w:val="12"/>
                                    </w:rPr>
                                    <w:t>1</w:t>
                                  </w:r>
                                  <w:r w:rsidR="001C0C9D">
                                    <w:rPr>
                                      <w:rFonts w:ascii="Poppins" w:eastAsia="Calibri" w:hAnsi="Poppins" w:cs="Poppins"/>
                                      <w:color w:val="000000"/>
                                      <w:sz w:val="16"/>
                                      <w:szCs w:val="12"/>
                                    </w:rPr>
                                    <w:t>0 August</w:t>
                                  </w:r>
                                  <w:r>
                                    <w:rPr>
                                      <w:rFonts w:ascii="Poppins" w:eastAsia="Calibri" w:hAnsi="Poppins" w:cs="Poppins"/>
                                      <w:color w:val="000000"/>
                                      <w:sz w:val="16"/>
                                      <w:szCs w:val="12"/>
                                    </w:rPr>
                                    <w:t xml:space="preserve"> 2026</w:t>
                                  </w:r>
                                </w:p>
                              </w:sdtContent>
                            </w:sdt>
                          </w:txbxContent>
                        </v:textbox>
                      </v:roundrect>
                      <v:roundrect id="Rectangle: Rounded Corners 37" o:spid="_x0000_s1032" style="position:absolute;left:4889;top:29676;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519C9829" w14:textId="77777777" w:rsidR="00370AF0" w:rsidRPr="0055385B" w:rsidRDefault="00370AF0" w:rsidP="00370AF0">
                              <w:pPr>
                                <w:spacing w:after="0"/>
                                <w:rPr>
                                  <w:rFonts w:ascii="Poppins" w:hAnsi="Poppins" w:cs="Poppins"/>
                                  <w:b/>
                                  <w:color w:val="3F0731"/>
                                  <w:sz w:val="20"/>
                                  <w:szCs w:val="20"/>
                                </w:rPr>
                              </w:pPr>
                              <w:r w:rsidRPr="0055385B">
                                <w:rPr>
                                  <w:rFonts w:ascii="Poppins" w:hAnsi="Poppins" w:cs="Poppins"/>
                                  <w:b/>
                                  <w:color w:val="3F0731"/>
                                  <w:sz w:val="20"/>
                                  <w:szCs w:val="20"/>
                                </w:rPr>
                                <w:t>Implementation</w:t>
                              </w:r>
                            </w:p>
                            <w:p w14:paraId="1F887209" w14:textId="14893029" w:rsidR="00492056" w:rsidRPr="00491C6D" w:rsidRDefault="00000000"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823117689"/>
                                  <w:date>
                                    <w:dateFormat w:val="dd MMMM yyyy"/>
                                    <w:lid w:val="en-GB"/>
                                    <w:storeMappedDataAs w:val="dateTime"/>
                                    <w:calendar w:val="gregorian"/>
                                  </w:date>
                                </w:sdtPr>
                                <w:sdtContent>
                                  <w:r w:rsidR="00E10B4F">
                                    <w:rPr>
                                      <w:rFonts w:ascii="Poppins" w:hAnsi="Poppins" w:cs="Poppins"/>
                                      <w:sz w:val="16"/>
                                      <w:szCs w:val="12"/>
                                    </w:rPr>
                                    <w:t xml:space="preserve">10 </w:t>
                                  </w:r>
                                  <w:r w:rsidR="00BF52D4">
                                    <w:rPr>
                                      <w:rFonts w:ascii="Poppins" w:hAnsi="Poppins" w:cs="Poppins"/>
                                      <w:sz w:val="16"/>
                                      <w:szCs w:val="12"/>
                                    </w:rPr>
                                    <w:t xml:space="preserve">Business </w:t>
                                  </w:r>
                                  <w:r w:rsidR="00E10B4F">
                                    <w:rPr>
                                      <w:rFonts w:ascii="Poppins" w:hAnsi="Poppins" w:cs="Poppins"/>
                                      <w:sz w:val="16"/>
                                      <w:szCs w:val="12"/>
                                    </w:rPr>
                                    <w:t xml:space="preserve">Days </w:t>
                                  </w:r>
                                  <w:r w:rsidR="00BF52D4">
                                    <w:rPr>
                                      <w:rFonts w:ascii="Poppins" w:hAnsi="Poppins" w:cs="Poppins"/>
                                      <w:sz w:val="16"/>
                                      <w:szCs w:val="12"/>
                                    </w:rPr>
                                    <w:t>after Authority Decision</w:t>
                                  </w:r>
                                </w:sdtContent>
                              </w:sdt>
                            </w:p>
                            <w:p w14:paraId="7F864B56" w14:textId="0CE19FF8" w:rsidR="00370AF0" w:rsidRPr="00491C6D" w:rsidRDefault="00370AF0" w:rsidP="00370AF0">
                              <w:pPr>
                                <w:rPr>
                                  <w:rFonts w:ascii="Poppins" w:hAnsi="Poppins" w:cs="Poppins"/>
                                  <w:color w:val="000000"/>
                                  <w:szCs w:val="20"/>
                                </w:rPr>
                              </w:pP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3"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" adj="14400" fillcolor="#3f0731" strokecolor="#3f0731" strokeweight="1pt">
                        <v:textbox style="layout-flow:vertical;mso-layout-flow-alt:bottom-to-top" inset="0,0,0,0">
                          <w:txbxContent>
                            <w:p w14:paraId="0486127F" w14:textId="77777777" w:rsidR="00370AF0" w:rsidRPr="00B2143A" w:rsidRDefault="00370AF0" w:rsidP="00370AF0">
                              <w:pPr>
                                <w:shd w:val="clear" w:color="auto" w:fill="3F0731"/>
                                <w:jc w:val="center"/>
                                <w:rPr>
                                  <w:b/>
                                </w:rPr>
                              </w:pPr>
                              <w:r w:rsidRPr="00B2143A">
                                <w:rPr>
                                  <w:b/>
                                </w:rPr>
                                <w:t>1</w:t>
                              </w:r>
                            </w:p>
                          </w:txbxContent>
                        </v:textbox>
                      </v:shape>
                      <v:shape id="Arrow: Chevron 39" o:spid="_x0000_s1034" type="#_x0000_t55" style="position:absolute;left:-1080;top:609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" adj="14400" fillcolor="#3f0731 [3204]" strokecolor="#3f0731" strokeweight="1pt">
                        <v:textbox style="layout-flow:vertical;mso-layout-flow-alt:bottom-to-top" inset="0,0,0,0">
                          <w:txbxContent>
                            <w:p w14:paraId="1F7A668D" w14:textId="77777777" w:rsidR="00370AF0" w:rsidRPr="00B2143A" w:rsidRDefault="00370AF0" w:rsidP="00370AF0">
                              <w:pPr>
                                <w:jc w:val="center"/>
                                <w:rPr>
                                  <w:b/>
                                </w:rPr>
                              </w:pPr>
                              <w:r w:rsidRPr="00B2143A">
                                <w:rPr>
                                  <w:b/>
                                </w:rPr>
                                <w:t>2</w:t>
                              </w:r>
                            </w:p>
                          </w:txbxContent>
                        </v:textbox>
                      </v:shape>
                      <v:shape id="Arrow: Chevron 40" o:spid="_x0000_s1035" type="#_x0000_t55" style="position:absolute;left:-1082;top:20771;width:6480;height:431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" adj="14400" fillcolor="fuchsia [3206]" strokecolor="#3f0731" strokeweight="1pt">
                        <v:textbox style="layout-flow:vertical;mso-layout-flow-alt:bottom-to-top" inset="0,0,0,0">
                          <w:txbxContent>
                            <w:p w14:paraId="29FE6274" w14:textId="78DFDC00" w:rsidR="00370AF0" w:rsidRPr="00B2143A" w:rsidRDefault="00457CB3" w:rsidP="00370AF0">
                              <w:pPr>
                                <w:jc w:val="center"/>
                                <w:rPr>
                                  <w:b/>
                                </w:rPr>
                              </w:pPr>
                              <w:r>
                                <w:rPr>
                                  <w:b/>
                                </w:rPr>
                                <w:t>5</w:t>
                              </w:r>
                            </w:p>
                          </w:txbxContent>
                        </v:textbox>
                      </v:shape>
                      <v:shape id="Arrow: Chevron 41" o:spid="_x0000_s1036" type="#_x0000_t55" style="position:absolute;left:-1080;top:1131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51DD6B37" w14:textId="15454F2A" w:rsidR="00370AF0" w:rsidRPr="00B2143A" w:rsidRDefault="009774DD" w:rsidP="00370AF0">
                              <w:pPr>
                                <w:jc w:val="center"/>
                                <w:rPr>
                                  <w:b/>
                                </w:rPr>
                              </w:pPr>
                              <w:r>
                                <w:rPr>
                                  <w:b/>
                                </w:rPr>
                                <w:t>3</w:t>
                              </w:r>
                            </w:p>
                          </w:txbxContent>
                        </v:textbox>
                      </v:shape>
                      <v:shape id="Arrow: Chevron 42" o:spid="_x0000_s1037" type="#_x0000_t55" style="position:absolute;left:-1082;top:1630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28C9B46F" w14:textId="39C18A5C" w:rsidR="00370AF0" w:rsidRPr="00B2143A" w:rsidRDefault="00C12702" w:rsidP="00370AF0">
                              <w:pPr>
                                <w:jc w:val="center"/>
                                <w:rPr>
                                  <w:b/>
                                </w:rPr>
                              </w:pPr>
                              <w:r>
                                <w:rPr>
                                  <w:b/>
                                </w:rPr>
                                <w:t>4</w:t>
                              </w:r>
                            </w:p>
                          </w:txbxContent>
                        </v:textbox>
                      </v:shape>
                      <v:shape id="Arrow: Chevron 43" o:spid="_x0000_s1038"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101D6C53" w14:textId="77777777" w:rsidR="00370AF0" w:rsidRPr="00B2143A" w:rsidRDefault="00370AF0" w:rsidP="00370AF0">
                              <w:pPr>
                                <w:jc w:val="center"/>
                                <w:rPr>
                                  <w:b/>
                                </w:rPr>
                              </w:pPr>
                              <w:r w:rsidRPr="00B2143A">
                                <w:rPr>
                                  <w:b/>
                                </w:rPr>
                                <w:t>6</w:t>
                              </w:r>
                            </w:p>
                          </w:txbxContent>
                        </v:textbox>
                      </v:shape>
                      <v:shape id="Arrow: Chevron 44" o:spid="_x0000_s1039" type="#_x0000_t55" style="position:absolute;left:-1080;top:31370;width:6477;height:431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" adj="14400" fillcolor="#3f0731" strokecolor="#3f0731" strokeweight="1pt">
                        <v:textbox style="layout-flow:vertical;mso-layout-flow-alt:bottom-to-top" inset="0,0,0,0">
                          <w:txbxContent>
                            <w:p w14:paraId="20FE244B" w14:textId="77777777" w:rsidR="00370AF0" w:rsidRPr="00B2143A" w:rsidRDefault="00370AF0" w:rsidP="00370AF0">
                              <w:pPr>
                                <w:jc w:val="center"/>
                                <w:rPr>
                                  <w:b/>
                                </w:rPr>
                              </w:pPr>
                              <w:r w:rsidRPr="00B2143A">
                                <w:rPr>
                                  <w:b/>
                                </w:rPr>
                                <w:t>7</w:t>
                              </w:r>
                            </w:p>
                          </w:txbxContent>
                        </v:textbox>
                      </v:shape>
                    </v:group>
                  </w:pict>
                </mc:Fallback>
              </mc:AlternateContent>
            </w:r>
            <w:r w:rsidR="00D24546" w:rsidRPr="00491C6D">
              <w:rPr>
                <w:rFonts w:ascii="Poppins" w:hAnsi="Poppins" w:cs="Poppins"/>
                <w:noProof/>
              </w:rPr>
              <mc:AlternateContent>
                <mc:Choice Requires="wps">
                  <w:drawing>
                    <wp:anchor distT="0" distB="0" distL="114300" distR="114300" simplePos="0" relativeHeight="251658241" behindDoc="0" locked="0" layoutInCell="1" allowOverlap="1" wp14:anchorId="68DC8CCE" wp14:editId="79CEBF8F">
                      <wp:simplePos x="0" y="0"/>
                      <wp:positionH relativeFrom="column">
                        <wp:posOffset>412115</wp:posOffset>
                      </wp:positionH>
                      <wp:positionV relativeFrom="paragraph">
                        <wp:posOffset>232486</wp:posOffset>
                      </wp:positionV>
                      <wp:extent cx="2389475" cy="389286"/>
                      <wp:effectExtent l="0" t="0" r="0" b="0"/>
                      <wp:wrapNone/>
                      <wp:docPr id="2" name="Rectangle: Rounded Corners 2"/>
                      <wp:cNvGraphicFramePr/>
                      <a:graphic xmlns:a="http://schemas.openxmlformats.org/drawingml/2006/main">
                        <a:graphicData uri="http://schemas.microsoft.com/office/word/2010/wordprocessingShape">
                          <wps:wsp>
                            <wps:cNvSpPr/>
                            <wps:spPr>
                              <a:xfrm>
                                <a:off x="0" y="0"/>
                                <a:ext cx="2389475" cy="3892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D9D8EF" w14:textId="77777777" w:rsidR="00370AF0" w:rsidRPr="0055385B" w:rsidRDefault="00370AF0" w:rsidP="0055385B">
                                  <w:pPr>
                                    <w:spacing w:after="0" w:line="240" w:lineRule="auto"/>
                                    <w:rPr>
                                      <w:rFonts w:ascii="Poppins" w:hAnsi="Poppins" w:cs="Poppins"/>
                                      <w:b/>
                                      <w:color w:val="3F0731"/>
                                      <w:sz w:val="20"/>
                                      <w:szCs w:val="20"/>
                                    </w:rPr>
                                  </w:pPr>
                                  <w:r w:rsidRPr="0055385B">
                                    <w:rPr>
                                      <w:rFonts w:ascii="Poppins" w:hAnsi="Poppins" w:cs="Poppins"/>
                                      <w:b/>
                                      <w:color w:val="3F0731"/>
                                      <w:sz w:val="20"/>
                                      <w:szCs w:val="20"/>
                                    </w:rPr>
                                    <w:t>Proposal Form</w:t>
                                  </w:r>
                                </w:p>
                                <w:p w14:paraId="4264443B" w14:textId="6B32AD3C" w:rsidR="00370AF0" w:rsidRPr="00491C6D" w:rsidRDefault="00000000" w:rsidP="0055385B">
                                  <w:pPr>
                                    <w:spacing w:line="240" w:lineRule="auto"/>
                                    <w:rPr>
                                      <w:rFonts w:ascii="Poppins" w:hAnsi="Poppins" w:cs="Poppins"/>
                                      <w:color w:val="000000"/>
                                      <w:szCs w:val="20"/>
                                    </w:rPr>
                                  </w:pPr>
                                  <w:sdt>
                                    <w:sdtPr>
                                      <w:rPr>
                                        <w:rStyle w:val="TimelineChar"/>
                                        <w:rFonts w:ascii="Poppins" w:hAnsi="Poppins" w:cs="Poppins"/>
                                        <w:sz w:val="16"/>
                                        <w:szCs w:val="12"/>
                                      </w:rPr>
                                      <w:alias w:val="Code Administrator Use"/>
                                      <w:tag w:val="Code Administrator Use"/>
                                      <w:id w:val="149484789"/>
                                      <w:date w:fullDate="2017-08-31T00:00:00Z">
                                        <w:dateFormat w:val="dd MMMM yyyy"/>
                                        <w:lid w:val="en-GB"/>
                                        <w:storeMappedDataAs w:val="dateTime"/>
                                        <w:calendar w:val="gregorian"/>
                                      </w:date>
                                    </w:sdtPr>
                                    <w:sdtContent>
                                      <w:r w:rsidR="00066099">
                                        <w:rPr>
                                          <w:rStyle w:val="TimelineChar"/>
                                          <w:rFonts w:ascii="Poppins" w:hAnsi="Poppins" w:cs="Poppins"/>
                                          <w:sz w:val="16"/>
                                          <w:szCs w:val="12"/>
                                        </w:rPr>
                                        <w:t>31 August 2017</w:t>
                                      </w:r>
                                    </w:sdtContent>
                                  </w:sdt>
                                  <w:r w:rsidR="00370AF0" w:rsidRPr="00491C6D">
                                    <w:rPr>
                                      <w:rFonts w:ascii="Poppins" w:hAnsi="Poppins" w:cs="Poppins"/>
                                      <w:color w:val="000000"/>
                                      <w:szCs w:val="20"/>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oundrect w14:anchorId="68DC8CCE" id="Rectangle: Rounded Corners 2" o:spid="_x0000_s1040" style="position:absolute;margin-left:32.45pt;margin-top:18.3pt;width:188.15pt;height:30.65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32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" filled="f" strokecolor="#3f0731" strokeweight="1pt">
                      <v:stroke joinstyle="miter"/>
                      <v:textbox inset="0,0,0,0">
                        <w:txbxContent>
                          <w:p w14:paraId="6AD9D8EF" w14:textId="77777777" w:rsidR="00370AF0" w:rsidRPr="0055385B" w:rsidRDefault="00370AF0" w:rsidP="0055385B">
                            <w:pPr>
                              <w:spacing w:after="0" w:line="240" w:lineRule="auto"/>
                              <w:rPr>
                                <w:rFonts w:ascii="Poppins" w:hAnsi="Poppins" w:cs="Poppins"/>
                                <w:b/>
                                <w:color w:val="3F0731"/>
                                <w:sz w:val="20"/>
                                <w:szCs w:val="20"/>
                              </w:rPr>
                            </w:pPr>
                            <w:r w:rsidRPr="0055385B">
                              <w:rPr>
                                <w:rFonts w:ascii="Poppins" w:hAnsi="Poppins" w:cs="Poppins"/>
                                <w:b/>
                                <w:color w:val="3F0731"/>
                                <w:sz w:val="20"/>
                                <w:szCs w:val="20"/>
                              </w:rPr>
                              <w:t>Proposal Form</w:t>
                            </w:r>
                          </w:p>
                          <w:p w14:paraId="4264443B" w14:textId="6B32AD3C" w:rsidR="00370AF0" w:rsidRPr="00491C6D" w:rsidRDefault="00000000" w:rsidP="0055385B">
                            <w:pPr>
                              <w:spacing w:line="240" w:lineRule="auto"/>
                              <w:rPr>
                                <w:rFonts w:ascii="Poppins" w:hAnsi="Poppins" w:cs="Poppins"/>
                                <w:color w:val="000000"/>
                                <w:szCs w:val="20"/>
                              </w:rPr>
                            </w:pPr>
                            <w:sdt>
                              <w:sdtPr>
                                <w:rPr>
                                  <w:rStyle w:val="TimelineChar"/>
                                  <w:rFonts w:ascii="Poppins" w:hAnsi="Poppins" w:cs="Poppins"/>
                                  <w:sz w:val="16"/>
                                  <w:szCs w:val="12"/>
                                </w:rPr>
                                <w:alias w:val="Code Administrator Use"/>
                                <w:tag w:val="Code Administrator Use"/>
                                <w:id w:val="149484789"/>
                                <w:date w:fullDate="2017-08-31T00:00:00Z">
                                  <w:dateFormat w:val="dd MMMM yyyy"/>
                                  <w:lid w:val="en-GB"/>
                                  <w:storeMappedDataAs w:val="dateTime"/>
                                  <w:calendar w:val="gregorian"/>
                                </w:date>
                              </w:sdtPr>
                              <w:sdtContent>
                                <w:r w:rsidR="00066099">
                                  <w:rPr>
                                    <w:rStyle w:val="TimelineChar"/>
                                    <w:rFonts w:ascii="Poppins" w:hAnsi="Poppins" w:cs="Poppins"/>
                                    <w:sz w:val="16"/>
                                    <w:szCs w:val="12"/>
                                  </w:rPr>
                                  <w:t>31 August 2017</w:t>
                                </w:r>
                              </w:sdtContent>
                            </w:sdt>
                            <w:r w:rsidR="00370AF0" w:rsidRPr="00491C6D">
                              <w:rPr>
                                <w:rFonts w:ascii="Poppins" w:hAnsi="Poppins" w:cs="Poppins"/>
                                <w:color w:val="000000"/>
                                <w:szCs w:val="20"/>
                              </w:rPr>
                              <w:t xml:space="preserve"> </w:t>
                            </w:r>
                          </w:p>
                        </w:txbxContent>
                      </v:textbox>
                    </v:roundrect>
                  </w:pict>
                </mc:Fallback>
              </mc:AlternateContent>
            </w:r>
            <w:r w:rsidR="00CA0621" w:rsidRPr="00DE2E99">
              <w:rPr>
                <w:rFonts w:ascii="Poppins" w:hAnsi="Poppins" w:cs="Poppins"/>
                <w:b/>
              </w:rPr>
              <w:t xml:space="preserve">Modification process &amp; timetable     </w:t>
            </w:r>
          </w:p>
          <w:p w14:paraId="036CF147" w14:textId="27CD9A8E" w:rsidR="00CA0621" w:rsidRPr="00DE2E99" w:rsidRDefault="00CA0621" w:rsidP="00AA6362">
            <w:pPr>
              <w:rPr>
                <w:rFonts w:ascii="Poppins" w:hAnsi="Poppins" w:cs="Poppins"/>
                <w:b/>
              </w:rPr>
            </w:pPr>
            <w:r w:rsidRPr="00DE2E99">
              <w:rPr>
                <w:rFonts w:ascii="Poppins" w:hAnsi="Poppins" w:cs="Poppins"/>
                <w:b/>
              </w:rPr>
              <w:t xml:space="preserve">                     </w:t>
            </w:r>
          </w:p>
        </w:tc>
      </w:tr>
      <w:tr w:rsidR="00CA0621" w:rsidRPr="00DE2E99" w14:paraId="3C990418" w14:textId="77777777" w:rsidTr="00AA6362">
        <w:trPr>
          <w:trHeight w:val="792"/>
        </w:trPr>
        <w:tc>
          <w:tcPr>
            <w:tcW w:w="9639" w:type="dxa"/>
            <w:gridSpan w:val="4"/>
          </w:tcPr>
          <w:p w14:paraId="5620262E" w14:textId="77777777" w:rsidR="00CA0621" w:rsidRPr="00AA6362" w:rsidRDefault="00CA0621" w:rsidP="00AA6362">
            <w:pPr>
              <w:pStyle w:val="BodyText2"/>
              <w:spacing w:after="0" w:line="240" w:lineRule="auto"/>
              <w:rPr>
                <w:rStyle w:val="Hyperlink"/>
                <w:rFonts w:ascii="Poppins" w:eastAsiaTheme="majorEastAsia" w:hAnsi="Poppins" w:cs="Poppins"/>
                <w:noProof/>
                <w:sz w:val="19"/>
                <w:szCs w:val="19"/>
              </w:rPr>
            </w:pPr>
            <w:r w:rsidRPr="00AA6362">
              <w:rPr>
                <w:rFonts w:ascii="Poppins" w:hAnsi="Poppins" w:cs="Poppins"/>
                <w:b/>
                <w:noProof/>
                <w:sz w:val="19"/>
                <w:szCs w:val="19"/>
              </w:rPr>
              <w:t>Have 5 minutes?</w:t>
            </w:r>
            <w:r w:rsidRPr="00AA6362">
              <w:rPr>
                <w:rFonts w:ascii="Poppins" w:hAnsi="Poppins" w:cs="Poppins"/>
                <w:noProof/>
                <w:sz w:val="19"/>
                <w:szCs w:val="19"/>
              </w:rPr>
              <w:t xml:space="preserve">  Read our </w:t>
            </w:r>
            <w:hyperlink w:anchor="_Executive_summary_1" w:history="1">
              <w:r w:rsidRPr="00AA6362">
                <w:rPr>
                  <w:rStyle w:val="Hyperlink"/>
                  <w:rFonts w:ascii="Poppins" w:eastAsiaTheme="majorEastAsia" w:hAnsi="Poppins" w:cs="Poppins"/>
                  <w:noProof/>
                  <w:sz w:val="19"/>
                  <w:szCs w:val="19"/>
                </w:rPr>
                <w:t>Executive summary</w:t>
              </w:r>
            </w:hyperlink>
          </w:p>
          <w:p w14:paraId="2A658608" w14:textId="7D54EBE9" w:rsidR="00CA0621" w:rsidRPr="00AA6362" w:rsidRDefault="00CA0621" w:rsidP="00AA6362">
            <w:pPr>
              <w:pStyle w:val="BodyText2"/>
              <w:spacing w:after="0" w:line="240" w:lineRule="auto"/>
              <w:rPr>
                <w:rStyle w:val="Hyperlink"/>
                <w:rFonts w:ascii="Poppins" w:eastAsiaTheme="majorEastAsia" w:hAnsi="Poppins" w:cs="Poppins"/>
                <w:sz w:val="19"/>
                <w:szCs w:val="19"/>
              </w:rPr>
            </w:pPr>
            <w:r w:rsidRPr="00AA6362">
              <w:rPr>
                <w:rFonts w:ascii="Poppins" w:hAnsi="Poppins" w:cs="Poppins"/>
                <w:b/>
                <w:noProof/>
                <w:sz w:val="19"/>
                <w:szCs w:val="19"/>
              </w:rPr>
              <w:t xml:space="preserve">Have </w:t>
            </w:r>
            <w:r w:rsidR="00F61BBB" w:rsidRPr="00AA6362">
              <w:rPr>
                <w:rFonts w:ascii="Poppins" w:hAnsi="Poppins" w:cs="Poppins"/>
                <w:b/>
                <w:noProof/>
                <w:sz w:val="19"/>
                <w:szCs w:val="19"/>
              </w:rPr>
              <w:t>90</w:t>
            </w:r>
            <w:r w:rsidRPr="00AA6362">
              <w:rPr>
                <w:rFonts w:ascii="Poppins" w:hAnsi="Poppins" w:cs="Poppins"/>
                <w:b/>
                <w:noProof/>
                <w:sz w:val="19"/>
                <w:szCs w:val="19"/>
              </w:rPr>
              <w:t xml:space="preserve"> minutes?</w:t>
            </w:r>
            <w:r w:rsidRPr="00AA6362">
              <w:rPr>
                <w:rFonts w:ascii="Poppins" w:hAnsi="Poppins" w:cs="Poppins"/>
                <w:noProof/>
                <w:sz w:val="19"/>
                <w:szCs w:val="19"/>
              </w:rPr>
              <w:t xml:space="preserve"> Read the full </w:t>
            </w:r>
            <w:r w:rsidR="00457CB3" w:rsidRPr="00AA6362">
              <w:rPr>
                <w:rFonts w:ascii="Poppins" w:eastAsiaTheme="majorEastAsia" w:hAnsi="Poppins" w:cs="Poppins"/>
                <w:sz w:val="19"/>
                <w:szCs w:val="19"/>
              </w:rPr>
              <w:t>Draft Final Modification Report</w:t>
            </w:r>
            <w:r w:rsidR="00933F1C" w:rsidRPr="00AA6362">
              <w:rPr>
                <w:rFonts w:ascii="Poppins" w:eastAsiaTheme="majorEastAsia" w:hAnsi="Poppins" w:cs="Poppins"/>
                <w:sz w:val="19"/>
                <w:szCs w:val="19"/>
              </w:rPr>
              <w:t>.</w:t>
            </w:r>
          </w:p>
          <w:p w14:paraId="13D3BA26" w14:textId="7C33E842" w:rsidR="00CA0621" w:rsidRPr="00AA6362" w:rsidRDefault="00CA0621" w:rsidP="00AA6362">
            <w:pPr>
              <w:pStyle w:val="BodyText2"/>
              <w:spacing w:after="0" w:line="240" w:lineRule="auto"/>
              <w:rPr>
                <w:rFonts w:ascii="Poppins" w:hAnsi="Poppins" w:cs="Poppins"/>
                <w:b/>
                <w:sz w:val="19"/>
                <w:szCs w:val="19"/>
              </w:rPr>
            </w:pPr>
            <w:r w:rsidRPr="00AA6362">
              <w:rPr>
                <w:rFonts w:ascii="Poppins" w:hAnsi="Poppins" w:cs="Poppins"/>
                <w:b/>
                <w:bCs/>
                <w:sz w:val="19"/>
                <w:szCs w:val="19"/>
              </w:rPr>
              <w:t>Have 1</w:t>
            </w:r>
            <w:r w:rsidR="00F61BBB" w:rsidRPr="00AA6362">
              <w:rPr>
                <w:rFonts w:ascii="Poppins" w:hAnsi="Poppins" w:cs="Poppins"/>
                <w:b/>
                <w:bCs/>
                <w:sz w:val="19"/>
                <w:szCs w:val="19"/>
              </w:rPr>
              <w:t>8</w:t>
            </w:r>
            <w:r w:rsidRPr="00AA6362">
              <w:rPr>
                <w:rFonts w:ascii="Poppins" w:hAnsi="Poppins" w:cs="Poppins"/>
                <w:b/>
                <w:bCs/>
                <w:sz w:val="19"/>
                <w:szCs w:val="19"/>
              </w:rPr>
              <w:t>0 minutes?</w:t>
            </w:r>
            <w:r w:rsidRPr="00AA6362">
              <w:rPr>
                <w:rFonts w:ascii="Poppins" w:hAnsi="Poppins" w:cs="Poppins"/>
                <w:bCs/>
                <w:sz w:val="19"/>
                <w:szCs w:val="19"/>
              </w:rPr>
              <w:t xml:space="preserve"> Read the full </w:t>
            </w:r>
            <w:r w:rsidR="00457CB3" w:rsidRPr="00AA6362">
              <w:rPr>
                <w:rFonts w:ascii="Poppins" w:hAnsi="Poppins" w:cs="Poppins"/>
                <w:bCs/>
                <w:sz w:val="19"/>
                <w:szCs w:val="19"/>
              </w:rPr>
              <w:t>Draft Final Modification Report</w:t>
            </w:r>
            <w:r w:rsidR="008E05C3" w:rsidRPr="00AA6362">
              <w:rPr>
                <w:rFonts w:ascii="Poppins" w:hAnsi="Poppins" w:cs="Poppins"/>
                <w:bCs/>
                <w:sz w:val="19"/>
                <w:szCs w:val="19"/>
              </w:rPr>
              <w:t xml:space="preserve"> </w:t>
            </w:r>
            <w:r w:rsidRPr="00AA6362">
              <w:rPr>
                <w:rFonts w:ascii="Poppins" w:hAnsi="Poppins" w:cs="Poppins"/>
                <w:bCs/>
                <w:sz w:val="19"/>
                <w:szCs w:val="19"/>
              </w:rPr>
              <w:t>and Annexes.</w:t>
            </w:r>
          </w:p>
        </w:tc>
      </w:tr>
      <w:tr w:rsidR="00CA0621" w:rsidRPr="00DE2E99" w14:paraId="683F97B5" w14:textId="77777777" w:rsidTr="00AA6362">
        <w:trPr>
          <w:trHeight w:val="271"/>
        </w:trPr>
        <w:tc>
          <w:tcPr>
            <w:tcW w:w="9639" w:type="dxa"/>
            <w:gridSpan w:val="4"/>
          </w:tcPr>
          <w:p w14:paraId="553EE0B6" w14:textId="65E60E4D" w:rsidR="00CA0621" w:rsidRPr="00AA6362" w:rsidRDefault="00CA0621" w:rsidP="00AA6362">
            <w:pPr>
              <w:spacing w:after="0"/>
              <w:rPr>
                <w:rFonts w:ascii="Poppins" w:hAnsi="Poppins" w:cs="Poppins"/>
                <w:sz w:val="19"/>
                <w:szCs w:val="19"/>
              </w:rPr>
            </w:pPr>
            <w:r w:rsidRPr="00AA6362">
              <w:rPr>
                <w:rFonts w:ascii="Poppins" w:hAnsi="Poppins" w:cs="Poppins"/>
                <w:b/>
                <w:sz w:val="19"/>
                <w:szCs w:val="19"/>
              </w:rPr>
              <w:t>Status summary:</w:t>
            </w:r>
            <w:r w:rsidRPr="00AA6362">
              <w:rPr>
                <w:rFonts w:ascii="Poppins" w:hAnsi="Poppins" w:cs="Poppins"/>
                <w:sz w:val="19"/>
                <w:szCs w:val="19"/>
              </w:rPr>
              <w:t xml:space="preserve"> </w:t>
            </w:r>
            <w:r w:rsidR="00916140" w:rsidRPr="00AA6362">
              <w:rPr>
                <w:rFonts w:ascii="Poppins" w:hAnsi="Poppins" w:cs="Poppins"/>
                <w:sz w:val="19"/>
                <w:szCs w:val="19"/>
              </w:rPr>
              <w:t>The</w:t>
            </w:r>
            <w:r w:rsidR="00082160" w:rsidRPr="00AA6362">
              <w:rPr>
                <w:rFonts w:ascii="Poppins" w:hAnsi="Poppins" w:cs="Poppins"/>
                <w:sz w:val="19"/>
                <w:szCs w:val="19"/>
              </w:rPr>
              <w:t xml:space="preserve"> Draft Final Modification Report has been prepared </w:t>
            </w:r>
            <w:r w:rsidR="00A1524A" w:rsidRPr="00AA6362">
              <w:rPr>
                <w:rFonts w:ascii="Poppins" w:hAnsi="Poppins" w:cs="Poppins"/>
                <w:sz w:val="19"/>
                <w:szCs w:val="19"/>
              </w:rPr>
              <w:t>for the recommendation vote at Panel.</w:t>
            </w:r>
          </w:p>
        </w:tc>
      </w:tr>
      <w:tr w:rsidR="00A1524A" w:rsidRPr="00DE2E99" w14:paraId="5020D03E" w14:textId="77777777" w:rsidTr="00AA6362">
        <w:trPr>
          <w:trHeight w:val="271"/>
        </w:trPr>
        <w:tc>
          <w:tcPr>
            <w:tcW w:w="9639" w:type="dxa"/>
            <w:gridSpan w:val="4"/>
          </w:tcPr>
          <w:p w14:paraId="60DE6DA2" w14:textId="33A0509D" w:rsidR="00A1524A" w:rsidRPr="00AA6362" w:rsidRDefault="00C673B6" w:rsidP="00AA6362">
            <w:pPr>
              <w:spacing w:after="0"/>
              <w:rPr>
                <w:rFonts w:cs="Poppins"/>
                <w:sz w:val="19"/>
                <w:szCs w:val="19"/>
              </w:rPr>
            </w:pPr>
            <w:r w:rsidRPr="00AA6362">
              <w:rPr>
                <w:rFonts w:ascii="Poppins" w:hAnsi="Poppins" w:cs="Poppins"/>
                <w:b/>
                <w:bCs/>
                <w:sz w:val="19"/>
                <w:szCs w:val="19"/>
              </w:rPr>
              <w:t>Panel recommendation:</w:t>
            </w:r>
            <w:r w:rsidRPr="00AA6362">
              <w:rPr>
                <w:rFonts w:ascii="Poppins" w:hAnsi="Poppins" w:cs="Poppins"/>
                <w:bCs/>
                <w:sz w:val="19"/>
                <w:szCs w:val="19"/>
              </w:rPr>
              <w:t xml:space="preserve"> </w:t>
            </w:r>
            <w:r w:rsidRPr="00AA6362">
              <w:rPr>
                <w:rFonts w:ascii="Poppins" w:eastAsiaTheme="majorEastAsia" w:hAnsi="Poppins" w:cs="Poppins"/>
                <w:sz w:val="19"/>
                <w:szCs w:val="19"/>
              </w:rPr>
              <w:t>The Panel will meet on</w:t>
            </w:r>
            <w:r w:rsidRPr="00AA6362">
              <w:rPr>
                <w:rFonts w:ascii="Poppins" w:hAnsi="Poppins" w:cs="Poppins"/>
                <w:sz w:val="19"/>
                <w:szCs w:val="19"/>
              </w:rPr>
              <w:t xml:space="preserve"> </w:t>
            </w:r>
            <w:r w:rsidR="00F27636">
              <w:rPr>
                <w:rFonts w:ascii="Poppins" w:hAnsi="Poppins" w:cs="Poppins"/>
                <w:sz w:val="19"/>
                <w:szCs w:val="19"/>
              </w:rPr>
              <w:t>30 July</w:t>
            </w:r>
            <w:r w:rsidRPr="00AA6362">
              <w:rPr>
                <w:rFonts w:ascii="Poppins" w:hAnsi="Poppins" w:cs="Poppins"/>
                <w:sz w:val="19"/>
                <w:szCs w:val="19"/>
              </w:rPr>
              <w:t xml:space="preserve"> </w:t>
            </w:r>
            <w:r w:rsidR="001E25B0" w:rsidRPr="00AA6362">
              <w:rPr>
                <w:rFonts w:ascii="Poppins" w:hAnsi="Poppins" w:cs="Poppins"/>
                <w:sz w:val="19"/>
                <w:szCs w:val="19"/>
              </w:rPr>
              <w:t>2026</w:t>
            </w:r>
            <w:r w:rsidRPr="00AA6362">
              <w:rPr>
                <w:rFonts w:ascii="Poppins" w:hAnsi="Poppins" w:cs="Poppins"/>
                <w:sz w:val="19"/>
                <w:szCs w:val="19"/>
              </w:rPr>
              <w:t xml:space="preserve"> </w:t>
            </w:r>
            <w:r w:rsidRPr="00AA6362">
              <w:rPr>
                <w:rFonts w:ascii="Poppins" w:eastAsiaTheme="majorEastAsia" w:hAnsi="Poppins" w:cs="Poppins"/>
                <w:sz w:val="19"/>
                <w:szCs w:val="19"/>
              </w:rPr>
              <w:t>to carry out their recommendation vote.</w:t>
            </w:r>
          </w:p>
        </w:tc>
      </w:tr>
      <w:tr w:rsidR="00CA0621" w:rsidRPr="00DE2E99" w14:paraId="5F240493" w14:textId="77777777" w:rsidTr="00AA6362">
        <w:trPr>
          <w:trHeight w:val="395"/>
        </w:trPr>
        <w:tc>
          <w:tcPr>
            <w:tcW w:w="9639" w:type="dxa"/>
            <w:gridSpan w:val="4"/>
            <w:shd w:val="clear" w:color="auto" w:fill="FFFFFF" w:themeFill="background1"/>
          </w:tcPr>
          <w:p w14:paraId="6AABE2AD" w14:textId="381557BD" w:rsidR="00CA0621" w:rsidRPr="00AA6362" w:rsidRDefault="00CA0621" w:rsidP="00AA6362">
            <w:pPr>
              <w:spacing w:after="0"/>
              <w:rPr>
                <w:rFonts w:ascii="Poppins" w:hAnsi="Poppins" w:cs="Poppins"/>
                <w:b/>
                <w:color w:val="00B050"/>
                <w:sz w:val="19"/>
                <w:szCs w:val="19"/>
              </w:rPr>
            </w:pPr>
            <w:r w:rsidRPr="00AA6362">
              <w:rPr>
                <w:rFonts w:ascii="Poppins" w:hAnsi="Poppins" w:cs="Poppins"/>
                <w:b/>
                <w:sz w:val="19"/>
                <w:szCs w:val="19"/>
              </w:rPr>
              <w:t xml:space="preserve">This modification is expected to have a: </w:t>
            </w:r>
            <w:proofErr w:type="gramStart"/>
            <w:r w:rsidR="00B9124C" w:rsidRPr="00AA6362">
              <w:rPr>
                <w:rFonts w:ascii="Poppins" w:hAnsi="Poppins" w:cs="Poppins"/>
                <w:b/>
                <w:bCs/>
                <w:color w:val="7A3864" w:themeColor="accent2"/>
                <w:sz w:val="19"/>
                <w:szCs w:val="19"/>
              </w:rPr>
              <w:t>Medium</w:t>
            </w:r>
            <w:proofErr w:type="gramEnd"/>
            <w:r w:rsidR="00B9124C" w:rsidRPr="00AA6362">
              <w:rPr>
                <w:rFonts w:ascii="Poppins" w:hAnsi="Poppins" w:cs="Poppins"/>
                <w:b/>
                <w:bCs/>
                <w:color w:val="7A3864" w:themeColor="accent2"/>
                <w:sz w:val="19"/>
                <w:szCs w:val="19"/>
              </w:rPr>
              <w:t xml:space="preserve"> impact</w:t>
            </w:r>
            <w:r w:rsidR="00B9124C" w:rsidRPr="00AA6362">
              <w:rPr>
                <w:rFonts w:ascii="Poppins" w:hAnsi="Poppins" w:cs="Poppins"/>
                <w:b/>
                <w:color w:val="7A3864" w:themeColor="accent2"/>
                <w:sz w:val="19"/>
                <w:szCs w:val="19"/>
              </w:rPr>
              <w:t> </w:t>
            </w:r>
            <w:r w:rsidR="00B9124C" w:rsidRPr="00AA6362">
              <w:rPr>
                <w:rFonts w:ascii="Poppins" w:hAnsi="Poppins" w:cs="Poppins"/>
                <w:bCs/>
                <w:sz w:val="19"/>
                <w:szCs w:val="19"/>
              </w:rPr>
              <w:t>on Transmiss</w:t>
            </w:r>
            <w:r w:rsidR="00BF1D49" w:rsidRPr="00AA6362">
              <w:rPr>
                <w:rFonts w:ascii="Poppins" w:hAnsi="Poppins" w:cs="Poppins"/>
                <w:bCs/>
                <w:sz w:val="19"/>
                <w:szCs w:val="19"/>
              </w:rPr>
              <w:t>i</w:t>
            </w:r>
            <w:r w:rsidR="00B9124C" w:rsidRPr="00AA6362">
              <w:rPr>
                <w:rFonts w:ascii="Poppins" w:hAnsi="Poppins" w:cs="Poppins"/>
                <w:bCs/>
                <w:sz w:val="19"/>
                <w:szCs w:val="19"/>
              </w:rPr>
              <w:t xml:space="preserve">on </w:t>
            </w:r>
            <w:r w:rsidR="00C11D77" w:rsidRPr="00AA6362">
              <w:rPr>
                <w:rFonts w:ascii="Poppins" w:hAnsi="Poppins" w:cs="Poppins"/>
                <w:bCs/>
                <w:sz w:val="19"/>
                <w:szCs w:val="19"/>
              </w:rPr>
              <w:t>Licensees</w:t>
            </w:r>
            <w:r w:rsidR="007336BE" w:rsidRPr="00AA6362">
              <w:rPr>
                <w:rFonts w:ascii="Poppins" w:hAnsi="Poppins" w:cs="Poppins"/>
                <w:bCs/>
                <w:sz w:val="19"/>
                <w:szCs w:val="19"/>
              </w:rPr>
              <w:t>, Interconnector Owners</w:t>
            </w:r>
            <w:r w:rsidR="00B9124C" w:rsidRPr="00AA6362">
              <w:rPr>
                <w:rFonts w:ascii="Poppins" w:hAnsi="Poppins" w:cs="Poppins"/>
                <w:bCs/>
                <w:sz w:val="19"/>
                <w:szCs w:val="19"/>
              </w:rPr>
              <w:t xml:space="preserve">, Distribution Network Operators, (including Transmission connected </w:t>
            </w:r>
            <w:proofErr w:type="spellStart"/>
            <w:r w:rsidR="00B9124C" w:rsidRPr="00AA6362">
              <w:rPr>
                <w:rFonts w:ascii="Poppins" w:hAnsi="Poppins" w:cs="Poppins"/>
                <w:bCs/>
                <w:sz w:val="19"/>
                <w:szCs w:val="19"/>
              </w:rPr>
              <w:t>iDNOs</w:t>
            </w:r>
            <w:proofErr w:type="spellEnd"/>
            <w:r w:rsidR="00B9124C" w:rsidRPr="00AA6362">
              <w:rPr>
                <w:rFonts w:ascii="Poppins" w:hAnsi="Poppins" w:cs="Poppins"/>
                <w:bCs/>
                <w:sz w:val="19"/>
                <w:szCs w:val="19"/>
              </w:rPr>
              <w:t xml:space="preserve">), </w:t>
            </w:r>
            <w:r w:rsidR="002B61D5" w:rsidRPr="00AA6362">
              <w:rPr>
                <w:rFonts w:ascii="Poppins" w:hAnsi="Poppins" w:cs="Poppins"/>
                <w:bCs/>
                <w:sz w:val="19"/>
                <w:szCs w:val="19"/>
              </w:rPr>
              <w:t xml:space="preserve">potential </w:t>
            </w:r>
            <w:r w:rsidR="00B9124C" w:rsidRPr="00AA6362">
              <w:rPr>
                <w:rFonts w:ascii="Poppins" w:hAnsi="Poppins" w:cs="Poppins"/>
                <w:bCs/>
                <w:sz w:val="19"/>
                <w:szCs w:val="19"/>
              </w:rPr>
              <w:t>CATO</w:t>
            </w:r>
            <w:r w:rsidR="005F6A08" w:rsidRPr="00AA6362">
              <w:rPr>
                <w:rFonts w:ascii="Poppins" w:hAnsi="Poppins" w:cs="Poppins"/>
                <w:bCs/>
                <w:sz w:val="19"/>
                <w:szCs w:val="19"/>
              </w:rPr>
              <w:t>s</w:t>
            </w:r>
            <w:r w:rsidR="00B9124C" w:rsidRPr="00AA6362">
              <w:rPr>
                <w:rFonts w:ascii="Poppins" w:hAnsi="Poppins" w:cs="Poppins"/>
                <w:bCs/>
                <w:sz w:val="19"/>
                <w:szCs w:val="19"/>
              </w:rPr>
              <w:t xml:space="preserve">, </w:t>
            </w:r>
            <w:r w:rsidR="007336BE" w:rsidRPr="00AA6362">
              <w:rPr>
                <w:rFonts w:ascii="Poppins" w:hAnsi="Poppins" w:cs="Poppins"/>
                <w:bCs/>
                <w:sz w:val="19"/>
                <w:szCs w:val="19"/>
              </w:rPr>
              <w:t>NESO</w:t>
            </w:r>
            <w:r w:rsidR="00B9124C" w:rsidRPr="00AA6362">
              <w:rPr>
                <w:rFonts w:ascii="Poppins" w:hAnsi="Poppins" w:cs="Poppins"/>
                <w:bCs/>
                <w:sz w:val="19"/>
                <w:szCs w:val="19"/>
              </w:rPr>
              <w:t>, Non-Embedded Customers and Generators</w:t>
            </w:r>
          </w:p>
        </w:tc>
      </w:tr>
      <w:tr w:rsidR="00CA0621" w:rsidRPr="00DE2E99" w14:paraId="6EF208B0" w14:textId="77777777" w:rsidTr="00AA6362">
        <w:trPr>
          <w:trHeight w:val="395"/>
        </w:trPr>
        <w:tc>
          <w:tcPr>
            <w:tcW w:w="9639" w:type="dxa"/>
            <w:gridSpan w:val="4"/>
            <w:shd w:val="clear" w:color="auto" w:fill="FFFFFF" w:themeFill="background1"/>
          </w:tcPr>
          <w:p w14:paraId="03D073AB" w14:textId="74516D54" w:rsidR="00CA0621" w:rsidRPr="00AA6362" w:rsidRDefault="00CA0621" w:rsidP="00AA6362">
            <w:pPr>
              <w:spacing w:after="0"/>
              <w:rPr>
                <w:rFonts w:ascii="Poppins" w:hAnsi="Poppins" w:cs="Poppins"/>
                <w:b/>
                <w:sz w:val="19"/>
                <w:szCs w:val="19"/>
              </w:rPr>
            </w:pPr>
            <w:r w:rsidRPr="00AA6362">
              <w:rPr>
                <w:rFonts w:ascii="Poppins" w:hAnsi="Poppins" w:cs="Poppins"/>
                <w:b/>
                <w:sz w:val="19"/>
                <w:szCs w:val="19"/>
              </w:rPr>
              <w:t>Modification drivers:</w:t>
            </w:r>
            <w:r w:rsidR="009A68A5" w:rsidRPr="00AA6362">
              <w:rPr>
                <w:rFonts w:ascii="Poppins" w:hAnsi="Poppins" w:cs="Poppins"/>
                <w:i/>
                <w:iCs/>
                <w:color w:val="00B050"/>
                <w:kern w:val="32"/>
                <w:sz w:val="19"/>
                <w:szCs w:val="19"/>
              </w:rPr>
              <w:t xml:space="preserve"> </w:t>
            </w:r>
            <w:r w:rsidR="009A68A5" w:rsidRPr="00AA6362">
              <w:rPr>
                <w:rFonts w:ascii="Poppins" w:hAnsi="Poppins" w:cs="Poppins"/>
                <w:kern w:val="32"/>
                <w:sz w:val="19"/>
                <w:szCs w:val="19"/>
              </w:rPr>
              <w:t>Efficiency and standardising connection arrangements</w:t>
            </w:r>
            <w:r w:rsidR="00B94271" w:rsidRPr="00AA6362">
              <w:rPr>
                <w:rFonts w:ascii="Poppins" w:hAnsi="Poppins" w:cs="Poppins"/>
                <w:kern w:val="32"/>
                <w:sz w:val="19"/>
                <w:szCs w:val="19"/>
              </w:rPr>
              <w:t xml:space="preserve"> at the connection point</w:t>
            </w:r>
            <w:r w:rsidR="00ED17B1" w:rsidRPr="00AA6362">
              <w:rPr>
                <w:rFonts w:ascii="Poppins" w:hAnsi="Poppins" w:cs="Poppins"/>
                <w:kern w:val="32"/>
                <w:sz w:val="19"/>
                <w:szCs w:val="19"/>
              </w:rPr>
              <w:t xml:space="preserve">/interface </w:t>
            </w:r>
            <w:r w:rsidR="00366024" w:rsidRPr="00AA6362">
              <w:rPr>
                <w:rFonts w:ascii="Poppins" w:hAnsi="Poppins" w:cs="Poppins"/>
                <w:kern w:val="32"/>
                <w:sz w:val="19"/>
                <w:szCs w:val="19"/>
              </w:rPr>
              <w:t>point as applicable</w:t>
            </w:r>
            <w:r w:rsidR="009A68A5" w:rsidRPr="00AA6362">
              <w:rPr>
                <w:rFonts w:ascii="Poppins" w:hAnsi="Poppins" w:cs="Poppins"/>
                <w:kern w:val="32"/>
                <w:sz w:val="19"/>
                <w:szCs w:val="19"/>
              </w:rPr>
              <w:t xml:space="preserve"> between Users and Transmission Owners across the Transmission Owner areas.</w:t>
            </w:r>
          </w:p>
        </w:tc>
      </w:tr>
      <w:tr w:rsidR="00CA0621" w:rsidRPr="00DE2E99" w14:paraId="298E4800" w14:textId="77777777" w:rsidTr="00AA6362">
        <w:trPr>
          <w:trHeight w:val="388"/>
        </w:trPr>
        <w:tc>
          <w:tcPr>
            <w:tcW w:w="2268" w:type="dxa"/>
            <w:shd w:val="clear" w:color="auto" w:fill="FFFFFF" w:themeFill="background1"/>
          </w:tcPr>
          <w:p w14:paraId="56443029" w14:textId="77777777" w:rsidR="00CA0621" w:rsidRPr="00AA6362" w:rsidRDefault="00CA0621" w:rsidP="00AA6362">
            <w:pPr>
              <w:spacing w:after="0"/>
              <w:ind w:firstLine="9"/>
              <w:rPr>
                <w:rFonts w:ascii="Poppins" w:hAnsi="Poppins" w:cs="Poppins"/>
                <w:b/>
                <w:noProof/>
                <w:sz w:val="19"/>
                <w:szCs w:val="19"/>
              </w:rPr>
            </w:pPr>
            <w:r w:rsidRPr="00AA6362">
              <w:rPr>
                <w:rFonts w:ascii="Poppins" w:hAnsi="Poppins" w:cs="Poppins"/>
                <w:b/>
                <w:noProof/>
                <w:sz w:val="19"/>
                <w:szCs w:val="19"/>
              </w:rPr>
              <w:t>Governance route</w:t>
            </w:r>
          </w:p>
        </w:tc>
        <w:tc>
          <w:tcPr>
            <w:tcW w:w="7371" w:type="dxa"/>
            <w:gridSpan w:val="3"/>
          </w:tcPr>
          <w:p w14:paraId="10F88836" w14:textId="1C96F311" w:rsidR="00CA0621" w:rsidRPr="00AA6362" w:rsidRDefault="00021835" w:rsidP="00AA6362">
            <w:pPr>
              <w:spacing w:after="0"/>
              <w:rPr>
                <w:rFonts w:ascii="Poppins" w:hAnsi="Poppins" w:cs="Poppins"/>
                <w:color w:val="7030A0"/>
                <w:sz w:val="19"/>
                <w:szCs w:val="19"/>
              </w:rPr>
            </w:pPr>
            <w:r w:rsidRPr="00AA6362">
              <w:rPr>
                <w:rFonts w:ascii="Poppins" w:hAnsi="Poppins" w:cs="Poppins"/>
                <w:bCs/>
                <w:iCs/>
                <w:kern w:val="32"/>
                <w:sz w:val="19"/>
                <w:szCs w:val="19"/>
              </w:rPr>
              <w:t>Standard Governance modification assessed by a Workgroup</w:t>
            </w:r>
          </w:p>
        </w:tc>
      </w:tr>
      <w:tr w:rsidR="0049340B" w:rsidRPr="00DE2E99" w14:paraId="57776008" w14:textId="77777777" w:rsidTr="00AA6362">
        <w:trPr>
          <w:trHeight w:val="1067"/>
        </w:trPr>
        <w:tc>
          <w:tcPr>
            <w:tcW w:w="2268" w:type="dxa"/>
            <w:shd w:val="clear" w:color="auto" w:fill="FFFFFF" w:themeFill="background1"/>
          </w:tcPr>
          <w:p w14:paraId="3CBAD272" w14:textId="77777777" w:rsidR="00BF03AE" w:rsidRPr="00AA6362" w:rsidRDefault="00BF03AE" w:rsidP="00AA6362">
            <w:pPr>
              <w:spacing w:after="0"/>
              <w:rPr>
                <w:rFonts w:ascii="Poppins" w:hAnsi="Poppins" w:cs="Poppins"/>
                <w:b/>
                <w:sz w:val="19"/>
                <w:szCs w:val="19"/>
              </w:rPr>
            </w:pPr>
            <w:r w:rsidRPr="00AA6362">
              <w:rPr>
                <w:rFonts w:ascii="Poppins" w:hAnsi="Poppins" w:cs="Poppins"/>
                <w:b/>
                <w:sz w:val="19"/>
                <w:szCs w:val="19"/>
              </w:rPr>
              <w:t>Who can I talk to about the change?</w:t>
            </w:r>
          </w:p>
          <w:p w14:paraId="37D8CA37" w14:textId="77777777" w:rsidR="0049340B" w:rsidRPr="00AA6362" w:rsidRDefault="0049340B" w:rsidP="00AA6362">
            <w:pPr>
              <w:spacing w:after="0"/>
              <w:rPr>
                <w:rFonts w:ascii="Poppins" w:hAnsi="Poppins" w:cs="Poppins"/>
                <w:sz w:val="19"/>
                <w:szCs w:val="19"/>
              </w:rPr>
            </w:pPr>
          </w:p>
        </w:tc>
        <w:tc>
          <w:tcPr>
            <w:tcW w:w="3832" w:type="dxa"/>
            <w:gridSpan w:val="2"/>
            <w:shd w:val="clear" w:color="auto" w:fill="FFFFFF" w:themeFill="background1"/>
          </w:tcPr>
          <w:p w14:paraId="7E779946" w14:textId="77777777" w:rsidR="004C6304" w:rsidRPr="00AA6362" w:rsidRDefault="0049340B" w:rsidP="00AA6362">
            <w:pPr>
              <w:tabs>
                <w:tab w:val="left" w:pos="1650"/>
              </w:tabs>
              <w:spacing w:after="0"/>
              <w:rPr>
                <w:rFonts w:ascii="Poppins" w:eastAsia="Arial" w:hAnsi="Poppins" w:cs="Poppins"/>
                <w:kern w:val="3"/>
                <w:sz w:val="19"/>
                <w:szCs w:val="19"/>
              </w:rPr>
            </w:pPr>
            <w:r w:rsidRPr="00AA6362">
              <w:rPr>
                <w:rFonts w:ascii="Poppins" w:hAnsi="Poppins" w:cs="Poppins"/>
                <w:b/>
                <w:sz w:val="19"/>
                <w:szCs w:val="19"/>
              </w:rPr>
              <w:t xml:space="preserve">Proposer: </w:t>
            </w:r>
            <w:r w:rsidR="004C6304" w:rsidRPr="00AA6362">
              <w:rPr>
                <w:rFonts w:ascii="Poppins" w:eastAsia="Arial" w:hAnsi="Poppins" w:cs="Poppins"/>
                <w:kern w:val="3"/>
                <w:sz w:val="19"/>
                <w:szCs w:val="19"/>
              </w:rPr>
              <w:t xml:space="preserve"> </w:t>
            </w:r>
          </w:p>
          <w:p w14:paraId="1573B0D4" w14:textId="71A9142B" w:rsidR="004C6304" w:rsidRPr="00AA6362" w:rsidRDefault="004C6304" w:rsidP="00AA6362">
            <w:pPr>
              <w:tabs>
                <w:tab w:val="left" w:pos="1650"/>
              </w:tabs>
              <w:spacing w:after="0"/>
              <w:rPr>
                <w:rFonts w:ascii="Poppins" w:eastAsia="Arial" w:hAnsi="Poppins" w:cs="Poppins"/>
                <w:b/>
                <w:kern w:val="3"/>
                <w:sz w:val="19"/>
                <w:szCs w:val="19"/>
              </w:rPr>
            </w:pPr>
            <w:r w:rsidRPr="00AA6362">
              <w:rPr>
                <w:rFonts w:ascii="Poppins" w:eastAsia="Arial" w:hAnsi="Poppins" w:cs="Poppins"/>
                <w:kern w:val="3"/>
                <w:sz w:val="19"/>
                <w:szCs w:val="19"/>
              </w:rPr>
              <w:t>Garth Graham, SSE</w:t>
            </w:r>
          </w:p>
          <w:p w14:paraId="7D49CD1E" w14:textId="074D30F9" w:rsidR="0049340B" w:rsidRPr="00AA6362" w:rsidRDefault="004C6304" w:rsidP="00AA6362">
            <w:pPr>
              <w:tabs>
                <w:tab w:val="left" w:pos="1650"/>
              </w:tabs>
              <w:suppressAutoHyphens/>
              <w:autoSpaceDN w:val="0"/>
              <w:spacing w:after="0" w:line="254" w:lineRule="auto"/>
              <w:textAlignment w:val="baseline"/>
              <w:rPr>
                <w:rFonts w:ascii="Poppins" w:eastAsia="Arial" w:hAnsi="Poppins" w:cs="Poppins"/>
                <w:color w:val="000000" w:themeColor="text1"/>
                <w:kern w:val="3"/>
                <w:sz w:val="19"/>
                <w:szCs w:val="19"/>
                <w:u w:val="single"/>
              </w:rPr>
            </w:pPr>
            <w:r w:rsidRPr="00AA6362">
              <w:rPr>
                <w:rFonts w:ascii="Poppins" w:eastAsia="Arial" w:hAnsi="Poppins" w:cs="Poppins"/>
                <w:color w:val="000000" w:themeColor="text1"/>
                <w:kern w:val="3"/>
                <w:sz w:val="19"/>
                <w:szCs w:val="19"/>
                <w:u w:val="single"/>
              </w:rPr>
              <w:t>Garth.graham@sse.com</w:t>
            </w:r>
          </w:p>
        </w:tc>
        <w:tc>
          <w:tcPr>
            <w:tcW w:w="3539" w:type="dxa"/>
            <w:shd w:val="clear" w:color="auto" w:fill="FFFFFF" w:themeFill="background1"/>
          </w:tcPr>
          <w:p w14:paraId="27F4428F" w14:textId="77777777" w:rsidR="00BA5AB0" w:rsidRPr="00AA6362" w:rsidRDefault="0049340B" w:rsidP="00AA6362">
            <w:pPr>
              <w:tabs>
                <w:tab w:val="left" w:pos="1650"/>
              </w:tabs>
              <w:spacing w:after="0"/>
              <w:rPr>
                <w:rFonts w:ascii="Poppins" w:eastAsia="Arial" w:hAnsi="Poppins" w:cs="Poppins"/>
                <w:kern w:val="3"/>
                <w:sz w:val="19"/>
                <w:szCs w:val="19"/>
              </w:rPr>
            </w:pPr>
            <w:r w:rsidRPr="00AA6362">
              <w:rPr>
                <w:rFonts w:ascii="Poppins" w:hAnsi="Poppins" w:cs="Poppins"/>
                <w:b/>
                <w:sz w:val="19"/>
                <w:szCs w:val="19"/>
              </w:rPr>
              <w:t>Code Administrator</w:t>
            </w:r>
            <w:r w:rsidRPr="00AA6362">
              <w:rPr>
                <w:rFonts w:ascii="Poppins" w:hAnsi="Poppins" w:cs="Poppins"/>
                <w:sz w:val="19"/>
                <w:szCs w:val="19"/>
              </w:rPr>
              <w:t xml:space="preserve"> </w:t>
            </w:r>
            <w:r w:rsidRPr="00AA6362">
              <w:rPr>
                <w:rFonts w:ascii="Poppins" w:hAnsi="Poppins" w:cs="Poppins"/>
                <w:b/>
                <w:sz w:val="19"/>
                <w:szCs w:val="19"/>
              </w:rPr>
              <w:t>Chair</w:t>
            </w:r>
            <w:r w:rsidRPr="00AA6362">
              <w:rPr>
                <w:rFonts w:ascii="Poppins" w:hAnsi="Poppins" w:cs="Poppins"/>
                <w:sz w:val="19"/>
                <w:szCs w:val="19"/>
              </w:rPr>
              <w:t xml:space="preserve">: </w:t>
            </w:r>
            <w:r w:rsidR="00BA5AB0" w:rsidRPr="00AA6362">
              <w:rPr>
                <w:rFonts w:ascii="Poppins" w:eastAsia="Arial" w:hAnsi="Poppins" w:cs="Poppins"/>
                <w:kern w:val="3"/>
                <w:sz w:val="19"/>
                <w:szCs w:val="19"/>
              </w:rPr>
              <w:t xml:space="preserve"> </w:t>
            </w:r>
          </w:p>
          <w:p w14:paraId="04387187" w14:textId="29150F2F" w:rsidR="00BA5AB0" w:rsidRPr="00AA6362" w:rsidRDefault="00BA5AB0" w:rsidP="00AA6362">
            <w:pPr>
              <w:tabs>
                <w:tab w:val="left" w:pos="1650"/>
              </w:tabs>
              <w:spacing w:after="0"/>
              <w:rPr>
                <w:rFonts w:ascii="Poppins" w:eastAsia="Arial" w:hAnsi="Poppins" w:cs="Poppins"/>
                <w:kern w:val="3"/>
                <w:sz w:val="19"/>
                <w:szCs w:val="19"/>
              </w:rPr>
            </w:pPr>
            <w:r w:rsidRPr="00AA6362">
              <w:rPr>
                <w:rFonts w:ascii="Poppins" w:eastAsia="Arial" w:hAnsi="Poppins" w:cs="Poppins"/>
                <w:kern w:val="3"/>
                <w:sz w:val="19"/>
                <w:szCs w:val="19"/>
              </w:rPr>
              <w:t xml:space="preserve">Claire Goult </w:t>
            </w:r>
          </w:p>
          <w:p w14:paraId="442B981D" w14:textId="3A75122E" w:rsidR="0049340B" w:rsidRPr="00AA6362" w:rsidRDefault="00BA5AB0" w:rsidP="00AA6362">
            <w:pPr>
              <w:suppressAutoHyphens/>
              <w:autoSpaceDN w:val="0"/>
              <w:spacing w:after="0" w:line="254" w:lineRule="auto"/>
              <w:textAlignment w:val="baseline"/>
              <w:rPr>
                <w:rFonts w:ascii="Poppins" w:eastAsia="Arial" w:hAnsi="Poppins" w:cs="Poppins"/>
                <w:color w:val="000000" w:themeColor="text1"/>
                <w:kern w:val="3"/>
                <w:sz w:val="19"/>
                <w:szCs w:val="19"/>
                <w:u w:val="single"/>
              </w:rPr>
            </w:pPr>
            <w:hyperlink r:id="rId11" w:history="1">
              <w:r w:rsidRPr="00AA6362">
                <w:rPr>
                  <w:rFonts w:ascii="Poppins" w:eastAsia="Arial" w:hAnsi="Poppins" w:cs="Poppins"/>
                  <w:color w:val="000000" w:themeColor="text1"/>
                  <w:kern w:val="3"/>
                  <w:sz w:val="19"/>
                  <w:szCs w:val="19"/>
                  <w:u w:val="single"/>
                </w:rPr>
                <w:t>Claire.goult@neso.energy</w:t>
              </w:r>
            </w:hyperlink>
          </w:p>
        </w:tc>
      </w:tr>
    </w:tbl>
    <w:p w14:paraId="7DEAAE4C" w14:textId="77777777" w:rsidR="00CA0621" w:rsidRPr="00DE2E99" w:rsidRDefault="00CA0621" w:rsidP="00CA0621">
      <w:pPr>
        <w:pStyle w:val="Header"/>
        <w:ind w:left="0"/>
        <w:jc w:val="left"/>
        <w:rPr>
          <w:rFonts w:ascii="Poppins" w:eastAsia="HGPMinchoE" w:hAnsi="Poppins" w:cs="Poppins"/>
          <w:sz w:val="28"/>
          <w:szCs w:val="40"/>
        </w:rPr>
      </w:pPr>
    </w:p>
    <w:p w14:paraId="41544BEA" w14:textId="58085C34" w:rsidR="00CA0621" w:rsidRPr="00E04113" w:rsidRDefault="00CA0621" w:rsidP="00CA0621">
      <w:pPr>
        <w:rPr>
          <w:rFonts w:ascii="Poppins" w:hAnsi="Poppins" w:cs="Poppins"/>
          <w:b/>
          <w:color w:val="3F0731"/>
          <w:sz w:val="32"/>
          <w:szCs w:val="32"/>
        </w:rPr>
      </w:pPr>
      <w:r w:rsidRPr="00E80C41">
        <w:rPr>
          <w:rFonts w:ascii="Poppins" w:hAnsi="Poppins" w:cs="Poppins"/>
          <w:b/>
          <w:bCs/>
          <w:color w:val="3F0731"/>
          <w:sz w:val="32"/>
          <w:szCs w:val="32"/>
        </w:rPr>
        <w:lastRenderedPageBreak/>
        <w:t>Contents</w:t>
      </w:r>
    </w:p>
    <w:p w14:paraId="001748D1" w14:textId="4AF00AC1" w:rsidR="00AA6362" w:rsidRPr="00AA6362" w:rsidRDefault="00CA0621">
      <w:pPr>
        <w:pStyle w:val="TOC1"/>
        <w:rPr>
          <w:rFonts w:asciiTheme="minorHAnsi" w:eastAsiaTheme="minorEastAsia" w:hAnsiTheme="minorHAnsi" w:cstheme="minorBidi"/>
          <w:bCs/>
          <w:color w:val="auto"/>
          <w:kern w:val="2"/>
          <w:lang w:eastAsia="en-GB"/>
        </w:rPr>
      </w:pPr>
      <w:r w:rsidRPr="00AA6362">
        <w:rPr>
          <w:rFonts w:eastAsiaTheme="minorHAnsi"/>
          <w:bCs/>
          <w:color w:val="FF00FF"/>
        </w:rPr>
        <w:fldChar w:fldCharType="begin"/>
      </w:r>
      <w:r w:rsidRPr="00AA6362">
        <w:rPr>
          <w:bCs/>
        </w:rPr>
        <w:instrText xml:space="preserve"> TOC \o "1-3" \h \z \u </w:instrText>
      </w:r>
      <w:r w:rsidRPr="00AA6362">
        <w:rPr>
          <w:rFonts w:eastAsiaTheme="minorHAnsi"/>
          <w:bCs/>
          <w:color w:val="FF00FF"/>
        </w:rPr>
        <w:fldChar w:fldCharType="separate"/>
      </w:r>
      <w:hyperlink w:anchor="_Toc219889194" w:history="1">
        <w:r w:rsidR="00AA6362" w:rsidRPr="00AA6362">
          <w:rPr>
            <w:rStyle w:val="Hyperlink"/>
            <w:bCs/>
          </w:rPr>
          <w:t>Executive Summary</w:t>
        </w:r>
        <w:r w:rsidR="00AA6362" w:rsidRPr="00AA6362">
          <w:rPr>
            <w:bCs/>
            <w:webHidden/>
          </w:rPr>
          <w:tab/>
        </w:r>
        <w:r w:rsidR="00AA6362" w:rsidRPr="00AA6362">
          <w:rPr>
            <w:bCs/>
            <w:webHidden/>
          </w:rPr>
          <w:fldChar w:fldCharType="begin"/>
        </w:r>
        <w:r w:rsidR="00AA6362" w:rsidRPr="00AA6362">
          <w:rPr>
            <w:bCs/>
            <w:webHidden/>
          </w:rPr>
          <w:instrText xml:space="preserve"> PAGEREF _Toc219889194 \h </w:instrText>
        </w:r>
        <w:r w:rsidR="00AA6362" w:rsidRPr="00AA6362">
          <w:rPr>
            <w:bCs/>
            <w:webHidden/>
          </w:rPr>
        </w:r>
        <w:r w:rsidR="00AA6362" w:rsidRPr="00AA6362">
          <w:rPr>
            <w:bCs/>
            <w:webHidden/>
          </w:rPr>
          <w:fldChar w:fldCharType="separate"/>
        </w:r>
        <w:r w:rsidR="00505BAA">
          <w:rPr>
            <w:bCs/>
            <w:webHidden/>
          </w:rPr>
          <w:t>3</w:t>
        </w:r>
        <w:r w:rsidR="00AA6362" w:rsidRPr="00AA6362">
          <w:rPr>
            <w:bCs/>
            <w:webHidden/>
          </w:rPr>
          <w:fldChar w:fldCharType="end"/>
        </w:r>
      </w:hyperlink>
    </w:p>
    <w:p w14:paraId="18512F81" w14:textId="4EC7C17A" w:rsidR="00AA6362" w:rsidRPr="00AA6362" w:rsidRDefault="00AA6362">
      <w:pPr>
        <w:pStyle w:val="TOC1"/>
        <w:rPr>
          <w:rFonts w:asciiTheme="minorHAnsi" w:eastAsiaTheme="minorEastAsia" w:hAnsiTheme="minorHAnsi" w:cstheme="minorBidi"/>
          <w:bCs/>
          <w:color w:val="auto"/>
          <w:kern w:val="2"/>
          <w:lang w:eastAsia="en-GB"/>
        </w:rPr>
      </w:pPr>
      <w:hyperlink w:anchor="_Toc219889195" w:history="1">
        <w:r w:rsidRPr="00AA6362">
          <w:rPr>
            <w:rStyle w:val="Hyperlink"/>
            <w:bCs/>
          </w:rPr>
          <w:t>What is the issue?</w:t>
        </w:r>
        <w:r w:rsidRPr="00AA6362">
          <w:rPr>
            <w:bCs/>
            <w:webHidden/>
          </w:rPr>
          <w:tab/>
        </w:r>
        <w:r w:rsidRPr="00AA6362">
          <w:rPr>
            <w:bCs/>
            <w:webHidden/>
          </w:rPr>
          <w:fldChar w:fldCharType="begin"/>
        </w:r>
        <w:r w:rsidRPr="00AA6362">
          <w:rPr>
            <w:bCs/>
            <w:webHidden/>
          </w:rPr>
          <w:instrText xml:space="preserve"> PAGEREF _Toc219889195 \h </w:instrText>
        </w:r>
        <w:r w:rsidRPr="00AA6362">
          <w:rPr>
            <w:bCs/>
            <w:webHidden/>
          </w:rPr>
        </w:r>
        <w:r w:rsidRPr="00AA6362">
          <w:rPr>
            <w:bCs/>
            <w:webHidden/>
          </w:rPr>
          <w:fldChar w:fldCharType="separate"/>
        </w:r>
        <w:r w:rsidR="00505BAA">
          <w:rPr>
            <w:bCs/>
            <w:webHidden/>
          </w:rPr>
          <w:t>4</w:t>
        </w:r>
        <w:r w:rsidRPr="00AA6362">
          <w:rPr>
            <w:bCs/>
            <w:webHidden/>
          </w:rPr>
          <w:fldChar w:fldCharType="end"/>
        </w:r>
      </w:hyperlink>
    </w:p>
    <w:p w14:paraId="7D981677" w14:textId="68B90E71" w:rsidR="00AA6362" w:rsidRPr="00AA6362" w:rsidRDefault="00AA6362">
      <w:pPr>
        <w:pStyle w:val="TOC2"/>
        <w:rPr>
          <w:rFonts w:asciiTheme="minorHAnsi" w:eastAsiaTheme="minorEastAsia" w:hAnsiTheme="minorHAnsi" w:cstheme="minorBidi"/>
          <w:bCs/>
          <w:color w:val="auto"/>
          <w:lang w:eastAsia="en-GB"/>
        </w:rPr>
      </w:pPr>
      <w:hyperlink w:anchor="_Toc219889196" w:history="1">
        <w:r w:rsidRPr="00AA6362">
          <w:rPr>
            <w:rStyle w:val="Hyperlink"/>
            <w:bCs/>
          </w:rPr>
          <w:t>What is the defect the Proposer believes this modification will address?</w:t>
        </w:r>
        <w:r w:rsidRPr="00AA6362">
          <w:rPr>
            <w:bCs/>
            <w:webHidden/>
          </w:rPr>
          <w:tab/>
        </w:r>
        <w:r w:rsidRPr="00AA6362">
          <w:rPr>
            <w:bCs/>
            <w:webHidden/>
          </w:rPr>
          <w:fldChar w:fldCharType="begin"/>
        </w:r>
        <w:r w:rsidRPr="00AA6362">
          <w:rPr>
            <w:bCs/>
            <w:webHidden/>
          </w:rPr>
          <w:instrText xml:space="preserve"> PAGEREF _Toc219889196 \h </w:instrText>
        </w:r>
        <w:r w:rsidRPr="00AA6362">
          <w:rPr>
            <w:bCs/>
            <w:webHidden/>
          </w:rPr>
        </w:r>
        <w:r w:rsidRPr="00AA6362">
          <w:rPr>
            <w:bCs/>
            <w:webHidden/>
          </w:rPr>
          <w:fldChar w:fldCharType="separate"/>
        </w:r>
        <w:r w:rsidR="00505BAA">
          <w:rPr>
            <w:bCs/>
            <w:webHidden/>
          </w:rPr>
          <w:t>4</w:t>
        </w:r>
        <w:r w:rsidRPr="00AA6362">
          <w:rPr>
            <w:bCs/>
            <w:webHidden/>
          </w:rPr>
          <w:fldChar w:fldCharType="end"/>
        </w:r>
      </w:hyperlink>
    </w:p>
    <w:p w14:paraId="4EA2E057" w14:textId="2FA270D7" w:rsidR="00AA6362" w:rsidRPr="00AA6362" w:rsidRDefault="00AA6362">
      <w:pPr>
        <w:pStyle w:val="TOC2"/>
        <w:rPr>
          <w:rFonts w:asciiTheme="minorHAnsi" w:eastAsiaTheme="minorEastAsia" w:hAnsiTheme="minorHAnsi" w:cstheme="minorBidi"/>
          <w:bCs/>
          <w:color w:val="auto"/>
          <w:lang w:eastAsia="en-GB"/>
        </w:rPr>
      </w:pPr>
      <w:hyperlink w:anchor="_Toc219889197" w:history="1">
        <w:r w:rsidRPr="00AA6362">
          <w:rPr>
            <w:rStyle w:val="Hyperlink"/>
            <w:bCs/>
          </w:rPr>
          <w:t>Why change?</w:t>
        </w:r>
        <w:r w:rsidRPr="00AA6362">
          <w:rPr>
            <w:bCs/>
            <w:webHidden/>
          </w:rPr>
          <w:tab/>
        </w:r>
        <w:r w:rsidRPr="00AA6362">
          <w:rPr>
            <w:bCs/>
            <w:webHidden/>
          </w:rPr>
          <w:fldChar w:fldCharType="begin"/>
        </w:r>
        <w:r w:rsidRPr="00AA6362">
          <w:rPr>
            <w:bCs/>
            <w:webHidden/>
          </w:rPr>
          <w:instrText xml:space="preserve"> PAGEREF _Toc219889197 \h </w:instrText>
        </w:r>
        <w:r w:rsidRPr="00AA6362">
          <w:rPr>
            <w:bCs/>
            <w:webHidden/>
          </w:rPr>
        </w:r>
        <w:r w:rsidRPr="00AA6362">
          <w:rPr>
            <w:bCs/>
            <w:webHidden/>
          </w:rPr>
          <w:fldChar w:fldCharType="separate"/>
        </w:r>
        <w:r w:rsidR="00505BAA">
          <w:rPr>
            <w:bCs/>
            <w:webHidden/>
          </w:rPr>
          <w:t>5</w:t>
        </w:r>
        <w:r w:rsidRPr="00AA6362">
          <w:rPr>
            <w:bCs/>
            <w:webHidden/>
          </w:rPr>
          <w:fldChar w:fldCharType="end"/>
        </w:r>
      </w:hyperlink>
    </w:p>
    <w:p w14:paraId="59853CD9" w14:textId="0CCF03EB" w:rsidR="00AA6362" w:rsidRPr="00AA6362" w:rsidRDefault="00AA6362">
      <w:pPr>
        <w:pStyle w:val="TOC1"/>
        <w:rPr>
          <w:rFonts w:asciiTheme="minorHAnsi" w:eastAsiaTheme="minorEastAsia" w:hAnsiTheme="minorHAnsi" w:cstheme="minorBidi"/>
          <w:bCs/>
          <w:color w:val="auto"/>
          <w:kern w:val="2"/>
          <w:lang w:eastAsia="en-GB"/>
        </w:rPr>
      </w:pPr>
      <w:hyperlink w:anchor="_Toc219889198" w:history="1">
        <w:r w:rsidRPr="00AA6362">
          <w:rPr>
            <w:rStyle w:val="Hyperlink"/>
            <w:bCs/>
          </w:rPr>
          <w:t>What is the solution?</w:t>
        </w:r>
        <w:r w:rsidRPr="00AA6362">
          <w:rPr>
            <w:bCs/>
            <w:webHidden/>
          </w:rPr>
          <w:tab/>
        </w:r>
        <w:r w:rsidRPr="00AA6362">
          <w:rPr>
            <w:bCs/>
            <w:webHidden/>
          </w:rPr>
          <w:fldChar w:fldCharType="begin"/>
        </w:r>
        <w:r w:rsidRPr="00AA6362">
          <w:rPr>
            <w:bCs/>
            <w:webHidden/>
          </w:rPr>
          <w:instrText xml:space="preserve"> PAGEREF _Toc219889198 \h </w:instrText>
        </w:r>
        <w:r w:rsidRPr="00AA6362">
          <w:rPr>
            <w:bCs/>
            <w:webHidden/>
          </w:rPr>
        </w:r>
        <w:r w:rsidRPr="00AA6362">
          <w:rPr>
            <w:bCs/>
            <w:webHidden/>
          </w:rPr>
          <w:fldChar w:fldCharType="separate"/>
        </w:r>
        <w:r w:rsidR="00505BAA">
          <w:rPr>
            <w:bCs/>
            <w:webHidden/>
          </w:rPr>
          <w:t>5</w:t>
        </w:r>
        <w:r w:rsidRPr="00AA6362">
          <w:rPr>
            <w:bCs/>
            <w:webHidden/>
          </w:rPr>
          <w:fldChar w:fldCharType="end"/>
        </w:r>
      </w:hyperlink>
    </w:p>
    <w:p w14:paraId="677C4977" w14:textId="3B451A28" w:rsidR="00AA6362" w:rsidRPr="00AA6362" w:rsidRDefault="00AA6362">
      <w:pPr>
        <w:pStyle w:val="TOC2"/>
        <w:rPr>
          <w:rFonts w:asciiTheme="minorHAnsi" w:eastAsiaTheme="minorEastAsia" w:hAnsiTheme="minorHAnsi" w:cstheme="minorBidi"/>
          <w:bCs/>
          <w:color w:val="auto"/>
          <w:lang w:eastAsia="en-GB"/>
        </w:rPr>
      </w:pPr>
      <w:hyperlink w:anchor="_Toc219889199" w:history="1">
        <w:r w:rsidRPr="00AA6362">
          <w:rPr>
            <w:rStyle w:val="Hyperlink"/>
            <w:bCs/>
          </w:rPr>
          <w:t>Proposer’s Original solution</w:t>
        </w:r>
        <w:r w:rsidRPr="00AA6362">
          <w:rPr>
            <w:bCs/>
            <w:webHidden/>
          </w:rPr>
          <w:tab/>
        </w:r>
        <w:r w:rsidRPr="00AA6362">
          <w:rPr>
            <w:bCs/>
            <w:webHidden/>
          </w:rPr>
          <w:fldChar w:fldCharType="begin"/>
        </w:r>
        <w:r w:rsidRPr="00AA6362">
          <w:rPr>
            <w:bCs/>
            <w:webHidden/>
          </w:rPr>
          <w:instrText xml:space="preserve"> PAGEREF _Toc219889199 \h </w:instrText>
        </w:r>
        <w:r w:rsidRPr="00AA6362">
          <w:rPr>
            <w:bCs/>
            <w:webHidden/>
          </w:rPr>
        </w:r>
        <w:r w:rsidRPr="00AA6362">
          <w:rPr>
            <w:bCs/>
            <w:webHidden/>
          </w:rPr>
          <w:fldChar w:fldCharType="separate"/>
        </w:r>
        <w:r w:rsidR="00505BAA">
          <w:rPr>
            <w:bCs/>
            <w:webHidden/>
          </w:rPr>
          <w:t>5</w:t>
        </w:r>
        <w:r w:rsidRPr="00AA6362">
          <w:rPr>
            <w:bCs/>
            <w:webHidden/>
          </w:rPr>
          <w:fldChar w:fldCharType="end"/>
        </w:r>
      </w:hyperlink>
    </w:p>
    <w:p w14:paraId="261B4501" w14:textId="301AF453" w:rsidR="00AA6362" w:rsidRPr="00AA6362" w:rsidRDefault="00AA6362">
      <w:pPr>
        <w:pStyle w:val="TOC1"/>
        <w:rPr>
          <w:rFonts w:asciiTheme="minorHAnsi" w:eastAsiaTheme="minorEastAsia" w:hAnsiTheme="minorHAnsi" w:cstheme="minorBidi"/>
          <w:bCs/>
          <w:color w:val="auto"/>
          <w:kern w:val="2"/>
          <w:lang w:eastAsia="en-GB"/>
        </w:rPr>
      </w:pPr>
      <w:hyperlink w:anchor="_Toc219889200" w:history="1">
        <w:r w:rsidRPr="00AA6362">
          <w:rPr>
            <w:rStyle w:val="Hyperlink"/>
            <w:bCs/>
          </w:rPr>
          <w:t>Workgroup considerations</w:t>
        </w:r>
        <w:r w:rsidRPr="00AA6362">
          <w:rPr>
            <w:bCs/>
            <w:webHidden/>
          </w:rPr>
          <w:tab/>
        </w:r>
        <w:r w:rsidRPr="00AA6362">
          <w:rPr>
            <w:bCs/>
            <w:webHidden/>
          </w:rPr>
          <w:fldChar w:fldCharType="begin"/>
        </w:r>
        <w:r w:rsidRPr="00AA6362">
          <w:rPr>
            <w:bCs/>
            <w:webHidden/>
          </w:rPr>
          <w:instrText xml:space="preserve"> PAGEREF _Toc219889200 \h </w:instrText>
        </w:r>
        <w:r w:rsidRPr="00AA6362">
          <w:rPr>
            <w:bCs/>
            <w:webHidden/>
          </w:rPr>
        </w:r>
        <w:r w:rsidRPr="00AA6362">
          <w:rPr>
            <w:bCs/>
            <w:webHidden/>
          </w:rPr>
          <w:fldChar w:fldCharType="separate"/>
        </w:r>
        <w:r w:rsidR="00505BAA">
          <w:rPr>
            <w:bCs/>
            <w:webHidden/>
          </w:rPr>
          <w:t>6</w:t>
        </w:r>
        <w:r w:rsidRPr="00AA6362">
          <w:rPr>
            <w:bCs/>
            <w:webHidden/>
          </w:rPr>
          <w:fldChar w:fldCharType="end"/>
        </w:r>
      </w:hyperlink>
    </w:p>
    <w:p w14:paraId="7F330AFB" w14:textId="6838E0F7" w:rsidR="00AA6362" w:rsidRPr="00AA6362" w:rsidRDefault="00AA6362">
      <w:pPr>
        <w:pStyle w:val="TOC2"/>
        <w:rPr>
          <w:rFonts w:asciiTheme="minorHAnsi" w:eastAsiaTheme="minorEastAsia" w:hAnsiTheme="minorHAnsi" w:cstheme="minorBidi"/>
          <w:bCs/>
          <w:color w:val="auto"/>
          <w:lang w:eastAsia="en-GB"/>
        </w:rPr>
      </w:pPr>
      <w:hyperlink w:anchor="_Toc219889201" w:history="1">
        <w:r w:rsidRPr="00AA6362">
          <w:rPr>
            <w:rStyle w:val="Hyperlink"/>
            <w:bCs/>
          </w:rPr>
          <w:t>Workgroup Discussion ahead of the Workgroup Consultation</w:t>
        </w:r>
        <w:r w:rsidRPr="00AA6362">
          <w:rPr>
            <w:bCs/>
            <w:webHidden/>
          </w:rPr>
          <w:tab/>
        </w:r>
        <w:r w:rsidRPr="00AA6362">
          <w:rPr>
            <w:bCs/>
            <w:webHidden/>
          </w:rPr>
          <w:fldChar w:fldCharType="begin"/>
        </w:r>
        <w:r w:rsidRPr="00AA6362">
          <w:rPr>
            <w:bCs/>
            <w:webHidden/>
          </w:rPr>
          <w:instrText xml:space="preserve"> PAGEREF _Toc219889201 \h </w:instrText>
        </w:r>
        <w:r w:rsidRPr="00AA6362">
          <w:rPr>
            <w:bCs/>
            <w:webHidden/>
          </w:rPr>
        </w:r>
        <w:r w:rsidRPr="00AA6362">
          <w:rPr>
            <w:bCs/>
            <w:webHidden/>
          </w:rPr>
          <w:fldChar w:fldCharType="separate"/>
        </w:r>
        <w:r w:rsidR="00505BAA">
          <w:rPr>
            <w:bCs/>
            <w:webHidden/>
          </w:rPr>
          <w:t>6</w:t>
        </w:r>
        <w:r w:rsidRPr="00AA6362">
          <w:rPr>
            <w:bCs/>
            <w:webHidden/>
          </w:rPr>
          <w:fldChar w:fldCharType="end"/>
        </w:r>
      </w:hyperlink>
    </w:p>
    <w:p w14:paraId="6439344B" w14:textId="585D35F2" w:rsidR="00AA6362" w:rsidRPr="00AA6362" w:rsidRDefault="00AA6362">
      <w:pPr>
        <w:pStyle w:val="TOC2"/>
        <w:rPr>
          <w:rFonts w:asciiTheme="minorHAnsi" w:eastAsiaTheme="minorEastAsia" w:hAnsiTheme="minorHAnsi" w:cstheme="minorBidi"/>
          <w:bCs/>
          <w:color w:val="auto"/>
          <w:lang w:eastAsia="en-GB"/>
        </w:rPr>
      </w:pPr>
      <w:hyperlink w:anchor="_Toc219889202" w:history="1">
        <w:r w:rsidRPr="00AA6362">
          <w:rPr>
            <w:rStyle w:val="Hyperlink"/>
            <w:bCs/>
          </w:rPr>
          <w:t>Workgroup Consultation Summary</w:t>
        </w:r>
        <w:r w:rsidRPr="00AA6362">
          <w:rPr>
            <w:bCs/>
            <w:webHidden/>
          </w:rPr>
          <w:tab/>
        </w:r>
        <w:r w:rsidRPr="00AA6362">
          <w:rPr>
            <w:bCs/>
            <w:webHidden/>
          </w:rPr>
          <w:fldChar w:fldCharType="begin"/>
        </w:r>
        <w:r w:rsidRPr="00AA6362">
          <w:rPr>
            <w:bCs/>
            <w:webHidden/>
          </w:rPr>
          <w:instrText xml:space="preserve"> PAGEREF _Toc219889202 \h </w:instrText>
        </w:r>
        <w:r w:rsidRPr="00AA6362">
          <w:rPr>
            <w:bCs/>
            <w:webHidden/>
          </w:rPr>
        </w:r>
        <w:r w:rsidRPr="00AA6362">
          <w:rPr>
            <w:bCs/>
            <w:webHidden/>
          </w:rPr>
          <w:fldChar w:fldCharType="separate"/>
        </w:r>
        <w:r w:rsidR="00505BAA">
          <w:rPr>
            <w:bCs/>
            <w:webHidden/>
          </w:rPr>
          <w:t>22</w:t>
        </w:r>
        <w:r w:rsidRPr="00AA6362">
          <w:rPr>
            <w:bCs/>
            <w:webHidden/>
          </w:rPr>
          <w:fldChar w:fldCharType="end"/>
        </w:r>
      </w:hyperlink>
    </w:p>
    <w:p w14:paraId="01981DDB" w14:textId="0630FAAA" w:rsidR="00AA6362" w:rsidRPr="00AA6362" w:rsidRDefault="00AA6362">
      <w:pPr>
        <w:pStyle w:val="TOC2"/>
        <w:rPr>
          <w:rFonts w:asciiTheme="minorHAnsi" w:eastAsiaTheme="minorEastAsia" w:hAnsiTheme="minorHAnsi" w:cstheme="minorBidi"/>
          <w:bCs/>
          <w:color w:val="auto"/>
          <w:lang w:eastAsia="en-GB"/>
        </w:rPr>
      </w:pPr>
      <w:hyperlink w:anchor="_Toc219889203" w:history="1">
        <w:r w:rsidRPr="00AA6362">
          <w:rPr>
            <w:rStyle w:val="Hyperlink"/>
            <w:bCs/>
          </w:rPr>
          <w:t>Post Workgroup Consultation Discussion</w:t>
        </w:r>
        <w:r w:rsidRPr="00AA6362">
          <w:rPr>
            <w:rStyle w:val="Hyperlink"/>
            <w:rFonts w:ascii="Times New Roman" w:hAnsi="Times New Roman" w:cs="Times New Roman"/>
            <w:bCs/>
          </w:rPr>
          <w:t>​</w:t>
        </w:r>
        <w:r w:rsidRPr="00AA6362">
          <w:rPr>
            <w:bCs/>
            <w:webHidden/>
          </w:rPr>
          <w:tab/>
        </w:r>
        <w:r w:rsidRPr="00AA6362">
          <w:rPr>
            <w:bCs/>
            <w:webHidden/>
          </w:rPr>
          <w:fldChar w:fldCharType="begin"/>
        </w:r>
        <w:r w:rsidRPr="00AA6362">
          <w:rPr>
            <w:bCs/>
            <w:webHidden/>
          </w:rPr>
          <w:instrText xml:space="preserve"> PAGEREF _Toc219889203 \h </w:instrText>
        </w:r>
        <w:r w:rsidRPr="00AA6362">
          <w:rPr>
            <w:bCs/>
            <w:webHidden/>
          </w:rPr>
        </w:r>
        <w:r w:rsidRPr="00AA6362">
          <w:rPr>
            <w:bCs/>
            <w:webHidden/>
          </w:rPr>
          <w:fldChar w:fldCharType="separate"/>
        </w:r>
        <w:r w:rsidR="00505BAA">
          <w:rPr>
            <w:bCs/>
            <w:webHidden/>
          </w:rPr>
          <w:t>23</w:t>
        </w:r>
        <w:r w:rsidRPr="00AA6362">
          <w:rPr>
            <w:bCs/>
            <w:webHidden/>
          </w:rPr>
          <w:fldChar w:fldCharType="end"/>
        </w:r>
      </w:hyperlink>
    </w:p>
    <w:p w14:paraId="43BE10A8" w14:textId="2CAB7DDA" w:rsidR="00AA6362" w:rsidRPr="00AA6362" w:rsidRDefault="00AA6362">
      <w:pPr>
        <w:pStyle w:val="TOC2"/>
        <w:rPr>
          <w:rFonts w:asciiTheme="minorHAnsi" w:eastAsiaTheme="minorEastAsia" w:hAnsiTheme="minorHAnsi" w:cstheme="minorBidi"/>
          <w:bCs/>
          <w:color w:val="auto"/>
          <w:lang w:eastAsia="en-GB"/>
        </w:rPr>
      </w:pPr>
      <w:hyperlink w:anchor="_Toc219889204" w:history="1">
        <w:r w:rsidRPr="00AA6362">
          <w:rPr>
            <w:rStyle w:val="Hyperlink"/>
            <w:bCs/>
          </w:rPr>
          <w:t>Post Workgroup Report Legal Text Discussion</w:t>
        </w:r>
        <w:r w:rsidRPr="00AA6362">
          <w:rPr>
            <w:rStyle w:val="Hyperlink"/>
            <w:rFonts w:ascii="Times New Roman" w:hAnsi="Times New Roman" w:cs="Times New Roman"/>
            <w:bCs/>
          </w:rPr>
          <w:t>​</w:t>
        </w:r>
        <w:r w:rsidRPr="00AA6362">
          <w:rPr>
            <w:bCs/>
            <w:webHidden/>
          </w:rPr>
          <w:tab/>
        </w:r>
        <w:r w:rsidRPr="00AA6362">
          <w:rPr>
            <w:bCs/>
            <w:webHidden/>
          </w:rPr>
          <w:fldChar w:fldCharType="begin"/>
        </w:r>
        <w:r w:rsidRPr="00AA6362">
          <w:rPr>
            <w:bCs/>
            <w:webHidden/>
          </w:rPr>
          <w:instrText xml:space="preserve"> PAGEREF _Toc219889204 \h </w:instrText>
        </w:r>
        <w:r w:rsidRPr="00AA6362">
          <w:rPr>
            <w:bCs/>
            <w:webHidden/>
          </w:rPr>
        </w:r>
        <w:r w:rsidRPr="00AA6362">
          <w:rPr>
            <w:bCs/>
            <w:webHidden/>
          </w:rPr>
          <w:fldChar w:fldCharType="separate"/>
        </w:r>
        <w:r w:rsidR="00505BAA">
          <w:rPr>
            <w:bCs/>
            <w:webHidden/>
          </w:rPr>
          <w:t>24</w:t>
        </w:r>
        <w:r w:rsidRPr="00AA6362">
          <w:rPr>
            <w:bCs/>
            <w:webHidden/>
          </w:rPr>
          <w:fldChar w:fldCharType="end"/>
        </w:r>
      </w:hyperlink>
    </w:p>
    <w:p w14:paraId="6D91DC6A" w14:textId="2A0D85EE" w:rsidR="00AA6362" w:rsidRPr="00AA6362" w:rsidRDefault="00AA6362">
      <w:pPr>
        <w:pStyle w:val="TOC2"/>
        <w:rPr>
          <w:rFonts w:asciiTheme="minorHAnsi" w:eastAsiaTheme="minorEastAsia" w:hAnsiTheme="minorHAnsi" w:cstheme="minorBidi"/>
          <w:bCs/>
          <w:color w:val="auto"/>
          <w:lang w:eastAsia="en-GB"/>
        </w:rPr>
      </w:pPr>
      <w:hyperlink w:anchor="_Toc219889205" w:history="1">
        <w:r w:rsidRPr="00AA6362">
          <w:rPr>
            <w:rStyle w:val="Hyperlink"/>
            <w:bCs/>
          </w:rPr>
          <w:t>Terms of Reference Overview</w:t>
        </w:r>
        <w:r w:rsidRPr="00AA6362">
          <w:rPr>
            <w:bCs/>
            <w:webHidden/>
          </w:rPr>
          <w:tab/>
        </w:r>
        <w:r w:rsidRPr="00AA6362">
          <w:rPr>
            <w:bCs/>
            <w:webHidden/>
          </w:rPr>
          <w:fldChar w:fldCharType="begin"/>
        </w:r>
        <w:r w:rsidRPr="00AA6362">
          <w:rPr>
            <w:bCs/>
            <w:webHidden/>
          </w:rPr>
          <w:instrText xml:space="preserve"> PAGEREF _Toc219889205 \h </w:instrText>
        </w:r>
        <w:r w:rsidRPr="00AA6362">
          <w:rPr>
            <w:bCs/>
            <w:webHidden/>
          </w:rPr>
        </w:r>
        <w:r w:rsidRPr="00AA6362">
          <w:rPr>
            <w:bCs/>
            <w:webHidden/>
          </w:rPr>
          <w:fldChar w:fldCharType="separate"/>
        </w:r>
        <w:r w:rsidR="00505BAA">
          <w:rPr>
            <w:bCs/>
            <w:webHidden/>
          </w:rPr>
          <w:t>24</w:t>
        </w:r>
        <w:r w:rsidRPr="00AA6362">
          <w:rPr>
            <w:bCs/>
            <w:webHidden/>
          </w:rPr>
          <w:fldChar w:fldCharType="end"/>
        </w:r>
      </w:hyperlink>
    </w:p>
    <w:p w14:paraId="0FC1BC95" w14:textId="68754FC8" w:rsidR="00AA6362" w:rsidRPr="00AA6362" w:rsidRDefault="00AA6362">
      <w:pPr>
        <w:pStyle w:val="TOC1"/>
        <w:rPr>
          <w:rFonts w:asciiTheme="minorHAnsi" w:eastAsiaTheme="minorEastAsia" w:hAnsiTheme="minorHAnsi" w:cstheme="minorBidi"/>
          <w:bCs/>
          <w:color w:val="auto"/>
          <w:kern w:val="2"/>
          <w:lang w:eastAsia="en-GB"/>
        </w:rPr>
      </w:pPr>
      <w:hyperlink w:anchor="_Toc219889206" w:history="1">
        <w:r w:rsidRPr="00AA6362">
          <w:rPr>
            <w:rStyle w:val="Hyperlink"/>
            <w:bCs/>
          </w:rPr>
          <w:t>What is the impact of this change?</w:t>
        </w:r>
        <w:r w:rsidRPr="00AA6362">
          <w:rPr>
            <w:bCs/>
            <w:webHidden/>
          </w:rPr>
          <w:tab/>
        </w:r>
        <w:r w:rsidRPr="00AA6362">
          <w:rPr>
            <w:bCs/>
            <w:webHidden/>
          </w:rPr>
          <w:fldChar w:fldCharType="begin"/>
        </w:r>
        <w:r w:rsidRPr="00AA6362">
          <w:rPr>
            <w:bCs/>
            <w:webHidden/>
          </w:rPr>
          <w:instrText xml:space="preserve"> PAGEREF _Toc219889206 \h </w:instrText>
        </w:r>
        <w:r w:rsidRPr="00AA6362">
          <w:rPr>
            <w:bCs/>
            <w:webHidden/>
          </w:rPr>
        </w:r>
        <w:r w:rsidRPr="00AA6362">
          <w:rPr>
            <w:bCs/>
            <w:webHidden/>
          </w:rPr>
          <w:fldChar w:fldCharType="separate"/>
        </w:r>
        <w:r w:rsidR="00505BAA">
          <w:rPr>
            <w:bCs/>
            <w:webHidden/>
          </w:rPr>
          <w:t>26</w:t>
        </w:r>
        <w:r w:rsidRPr="00AA6362">
          <w:rPr>
            <w:bCs/>
            <w:webHidden/>
          </w:rPr>
          <w:fldChar w:fldCharType="end"/>
        </w:r>
      </w:hyperlink>
    </w:p>
    <w:p w14:paraId="166C4D2A" w14:textId="6A613018" w:rsidR="00AA6362" w:rsidRPr="00AA6362" w:rsidRDefault="00AA6362">
      <w:pPr>
        <w:pStyle w:val="TOC2"/>
        <w:rPr>
          <w:rFonts w:asciiTheme="minorHAnsi" w:eastAsiaTheme="minorEastAsia" w:hAnsiTheme="minorHAnsi" w:cstheme="minorBidi"/>
          <w:bCs/>
          <w:color w:val="auto"/>
          <w:lang w:eastAsia="en-GB"/>
        </w:rPr>
      </w:pPr>
      <w:hyperlink w:anchor="_Toc219889207" w:history="1">
        <w:r w:rsidRPr="00AA6362">
          <w:rPr>
            <w:rStyle w:val="Hyperlink"/>
            <w:bCs/>
          </w:rPr>
          <w:t>Proposer’s assessment against Code Objectives</w:t>
        </w:r>
        <w:r w:rsidRPr="00AA6362">
          <w:rPr>
            <w:bCs/>
            <w:webHidden/>
          </w:rPr>
          <w:tab/>
        </w:r>
        <w:r w:rsidRPr="00AA6362">
          <w:rPr>
            <w:bCs/>
            <w:webHidden/>
          </w:rPr>
          <w:fldChar w:fldCharType="begin"/>
        </w:r>
        <w:r w:rsidRPr="00AA6362">
          <w:rPr>
            <w:bCs/>
            <w:webHidden/>
          </w:rPr>
          <w:instrText xml:space="preserve"> PAGEREF _Toc219889207 \h </w:instrText>
        </w:r>
        <w:r w:rsidRPr="00AA6362">
          <w:rPr>
            <w:bCs/>
            <w:webHidden/>
          </w:rPr>
        </w:r>
        <w:r w:rsidRPr="00AA6362">
          <w:rPr>
            <w:bCs/>
            <w:webHidden/>
          </w:rPr>
          <w:fldChar w:fldCharType="separate"/>
        </w:r>
        <w:r w:rsidR="00505BAA">
          <w:rPr>
            <w:bCs/>
            <w:webHidden/>
          </w:rPr>
          <w:t>26</w:t>
        </w:r>
        <w:r w:rsidRPr="00AA6362">
          <w:rPr>
            <w:bCs/>
            <w:webHidden/>
          </w:rPr>
          <w:fldChar w:fldCharType="end"/>
        </w:r>
      </w:hyperlink>
    </w:p>
    <w:p w14:paraId="53D8FE1A" w14:textId="79084B22" w:rsidR="00AA6362" w:rsidRPr="00AA6362" w:rsidRDefault="00AA6362">
      <w:pPr>
        <w:pStyle w:val="TOC2"/>
        <w:rPr>
          <w:rFonts w:asciiTheme="minorHAnsi" w:eastAsiaTheme="minorEastAsia" w:hAnsiTheme="minorHAnsi" w:cstheme="minorBidi"/>
          <w:bCs/>
          <w:color w:val="auto"/>
          <w:lang w:eastAsia="en-GB"/>
        </w:rPr>
      </w:pPr>
      <w:hyperlink w:anchor="_Toc219889208" w:history="1">
        <w:r w:rsidRPr="00AA6362">
          <w:rPr>
            <w:rStyle w:val="Hyperlink"/>
            <w:bCs/>
          </w:rPr>
          <w:t>Workgroup Vote</w:t>
        </w:r>
        <w:r w:rsidRPr="00AA6362">
          <w:rPr>
            <w:bCs/>
            <w:webHidden/>
          </w:rPr>
          <w:tab/>
        </w:r>
        <w:r w:rsidRPr="00AA6362">
          <w:rPr>
            <w:bCs/>
            <w:webHidden/>
          </w:rPr>
          <w:fldChar w:fldCharType="begin"/>
        </w:r>
        <w:r w:rsidRPr="00AA6362">
          <w:rPr>
            <w:bCs/>
            <w:webHidden/>
          </w:rPr>
          <w:instrText xml:space="preserve"> PAGEREF _Toc219889208 \h </w:instrText>
        </w:r>
        <w:r w:rsidRPr="00AA6362">
          <w:rPr>
            <w:bCs/>
            <w:webHidden/>
          </w:rPr>
        </w:r>
        <w:r w:rsidRPr="00AA6362">
          <w:rPr>
            <w:bCs/>
            <w:webHidden/>
          </w:rPr>
          <w:fldChar w:fldCharType="separate"/>
        </w:r>
        <w:r w:rsidR="00505BAA">
          <w:rPr>
            <w:bCs/>
            <w:webHidden/>
          </w:rPr>
          <w:t>28</w:t>
        </w:r>
        <w:r w:rsidRPr="00AA6362">
          <w:rPr>
            <w:bCs/>
            <w:webHidden/>
          </w:rPr>
          <w:fldChar w:fldCharType="end"/>
        </w:r>
      </w:hyperlink>
    </w:p>
    <w:p w14:paraId="46990DFA" w14:textId="3BE7772E" w:rsidR="00AA6362" w:rsidRPr="00AA6362" w:rsidRDefault="00AA6362">
      <w:pPr>
        <w:pStyle w:val="TOC2"/>
        <w:rPr>
          <w:rFonts w:asciiTheme="minorHAnsi" w:eastAsiaTheme="minorEastAsia" w:hAnsiTheme="minorHAnsi" w:cstheme="minorBidi"/>
          <w:bCs/>
          <w:color w:val="auto"/>
          <w:lang w:eastAsia="en-GB"/>
        </w:rPr>
      </w:pPr>
      <w:hyperlink w:anchor="_Toc219889209" w:history="1">
        <w:r w:rsidRPr="00AA6362">
          <w:rPr>
            <w:rStyle w:val="Hyperlink"/>
            <w:rFonts w:eastAsiaTheme="majorEastAsia"/>
            <w:bCs/>
          </w:rPr>
          <w:t>Code Administrator Consultation Summary</w:t>
        </w:r>
        <w:r w:rsidRPr="00AA6362">
          <w:rPr>
            <w:bCs/>
            <w:webHidden/>
          </w:rPr>
          <w:tab/>
        </w:r>
        <w:r w:rsidRPr="00AA6362">
          <w:rPr>
            <w:bCs/>
            <w:webHidden/>
          </w:rPr>
          <w:fldChar w:fldCharType="begin"/>
        </w:r>
        <w:r w:rsidRPr="00AA6362">
          <w:rPr>
            <w:bCs/>
            <w:webHidden/>
          </w:rPr>
          <w:instrText xml:space="preserve"> PAGEREF _Toc219889209 \h </w:instrText>
        </w:r>
        <w:r w:rsidRPr="00AA6362">
          <w:rPr>
            <w:bCs/>
            <w:webHidden/>
          </w:rPr>
        </w:r>
        <w:r w:rsidRPr="00AA6362">
          <w:rPr>
            <w:bCs/>
            <w:webHidden/>
          </w:rPr>
          <w:fldChar w:fldCharType="separate"/>
        </w:r>
        <w:r w:rsidR="00505BAA">
          <w:rPr>
            <w:bCs/>
            <w:webHidden/>
          </w:rPr>
          <w:t>28</w:t>
        </w:r>
        <w:r w:rsidRPr="00AA6362">
          <w:rPr>
            <w:bCs/>
            <w:webHidden/>
          </w:rPr>
          <w:fldChar w:fldCharType="end"/>
        </w:r>
      </w:hyperlink>
    </w:p>
    <w:p w14:paraId="78BA0430" w14:textId="116A66CE" w:rsidR="00AA6362" w:rsidRPr="00AA6362" w:rsidRDefault="00AA6362">
      <w:pPr>
        <w:pStyle w:val="TOC2"/>
        <w:rPr>
          <w:rFonts w:asciiTheme="minorHAnsi" w:eastAsiaTheme="minorEastAsia" w:hAnsiTheme="minorHAnsi" w:cstheme="minorBidi"/>
          <w:bCs/>
          <w:color w:val="auto"/>
          <w:lang w:eastAsia="en-GB"/>
        </w:rPr>
      </w:pPr>
      <w:hyperlink w:anchor="_Toc219889210" w:history="1">
        <w:r w:rsidRPr="00AA6362">
          <w:rPr>
            <w:rStyle w:val="Hyperlink"/>
            <w:rFonts w:eastAsiaTheme="majorEastAsia"/>
            <w:bCs/>
          </w:rPr>
          <w:t>Panel Recommendation vote</w:t>
        </w:r>
        <w:r w:rsidRPr="00AA6362">
          <w:rPr>
            <w:bCs/>
            <w:webHidden/>
          </w:rPr>
          <w:tab/>
        </w:r>
        <w:r w:rsidRPr="00AA6362">
          <w:rPr>
            <w:bCs/>
            <w:webHidden/>
          </w:rPr>
          <w:fldChar w:fldCharType="begin"/>
        </w:r>
        <w:r w:rsidRPr="00AA6362">
          <w:rPr>
            <w:bCs/>
            <w:webHidden/>
          </w:rPr>
          <w:instrText xml:space="preserve"> PAGEREF _Toc219889210 \h </w:instrText>
        </w:r>
        <w:r w:rsidRPr="00AA6362">
          <w:rPr>
            <w:bCs/>
            <w:webHidden/>
          </w:rPr>
        </w:r>
        <w:r w:rsidRPr="00AA6362">
          <w:rPr>
            <w:bCs/>
            <w:webHidden/>
          </w:rPr>
          <w:fldChar w:fldCharType="separate"/>
        </w:r>
        <w:r w:rsidR="00505BAA">
          <w:rPr>
            <w:bCs/>
            <w:webHidden/>
          </w:rPr>
          <w:t>30</w:t>
        </w:r>
        <w:r w:rsidRPr="00AA6362">
          <w:rPr>
            <w:bCs/>
            <w:webHidden/>
          </w:rPr>
          <w:fldChar w:fldCharType="end"/>
        </w:r>
      </w:hyperlink>
    </w:p>
    <w:p w14:paraId="133F9383" w14:textId="493F62E5" w:rsidR="00AA6362" w:rsidRPr="00AA6362" w:rsidRDefault="00AA6362">
      <w:pPr>
        <w:pStyle w:val="TOC1"/>
        <w:rPr>
          <w:rFonts w:asciiTheme="minorHAnsi" w:eastAsiaTheme="minorEastAsia" w:hAnsiTheme="minorHAnsi" w:cstheme="minorBidi"/>
          <w:bCs/>
          <w:color w:val="auto"/>
          <w:kern w:val="2"/>
          <w:lang w:eastAsia="en-GB"/>
        </w:rPr>
      </w:pPr>
      <w:hyperlink w:anchor="_Toc219889211" w:history="1">
        <w:r w:rsidRPr="00AA6362">
          <w:rPr>
            <w:rStyle w:val="Hyperlink"/>
            <w:bCs/>
          </w:rPr>
          <w:t>When will this change take place?</w:t>
        </w:r>
        <w:r w:rsidRPr="00AA6362">
          <w:rPr>
            <w:bCs/>
            <w:webHidden/>
          </w:rPr>
          <w:tab/>
        </w:r>
        <w:r w:rsidRPr="00AA6362">
          <w:rPr>
            <w:bCs/>
            <w:webHidden/>
          </w:rPr>
          <w:fldChar w:fldCharType="begin"/>
        </w:r>
        <w:r w:rsidRPr="00AA6362">
          <w:rPr>
            <w:bCs/>
            <w:webHidden/>
          </w:rPr>
          <w:instrText xml:space="preserve"> PAGEREF _Toc219889211 \h </w:instrText>
        </w:r>
        <w:r w:rsidRPr="00AA6362">
          <w:rPr>
            <w:bCs/>
            <w:webHidden/>
          </w:rPr>
        </w:r>
        <w:r w:rsidRPr="00AA6362">
          <w:rPr>
            <w:bCs/>
            <w:webHidden/>
          </w:rPr>
          <w:fldChar w:fldCharType="separate"/>
        </w:r>
        <w:r w:rsidR="00505BAA">
          <w:rPr>
            <w:bCs/>
            <w:webHidden/>
          </w:rPr>
          <w:t>31</w:t>
        </w:r>
        <w:r w:rsidRPr="00AA6362">
          <w:rPr>
            <w:bCs/>
            <w:webHidden/>
          </w:rPr>
          <w:fldChar w:fldCharType="end"/>
        </w:r>
      </w:hyperlink>
    </w:p>
    <w:p w14:paraId="090AB5A0" w14:textId="653B11E6" w:rsidR="00AA6362" w:rsidRPr="00AA6362" w:rsidRDefault="00AA6362">
      <w:pPr>
        <w:pStyle w:val="TOC1"/>
        <w:rPr>
          <w:rFonts w:asciiTheme="minorHAnsi" w:eastAsiaTheme="minorEastAsia" w:hAnsiTheme="minorHAnsi" w:cstheme="minorBidi"/>
          <w:bCs/>
          <w:color w:val="auto"/>
          <w:kern w:val="2"/>
          <w:lang w:eastAsia="en-GB"/>
        </w:rPr>
      </w:pPr>
      <w:hyperlink w:anchor="_Toc219889212" w:history="1">
        <w:r w:rsidRPr="00AA6362">
          <w:rPr>
            <w:rStyle w:val="Hyperlink"/>
            <w:bCs/>
          </w:rPr>
          <w:t>Interactions</w:t>
        </w:r>
        <w:r w:rsidRPr="00AA6362">
          <w:rPr>
            <w:bCs/>
            <w:webHidden/>
          </w:rPr>
          <w:tab/>
        </w:r>
        <w:r w:rsidRPr="00AA6362">
          <w:rPr>
            <w:bCs/>
            <w:webHidden/>
          </w:rPr>
          <w:fldChar w:fldCharType="begin"/>
        </w:r>
        <w:r w:rsidRPr="00AA6362">
          <w:rPr>
            <w:bCs/>
            <w:webHidden/>
          </w:rPr>
          <w:instrText xml:space="preserve"> PAGEREF _Toc219889212 \h </w:instrText>
        </w:r>
        <w:r w:rsidRPr="00AA6362">
          <w:rPr>
            <w:bCs/>
            <w:webHidden/>
          </w:rPr>
        </w:r>
        <w:r w:rsidRPr="00AA6362">
          <w:rPr>
            <w:bCs/>
            <w:webHidden/>
          </w:rPr>
          <w:fldChar w:fldCharType="separate"/>
        </w:r>
        <w:r w:rsidR="00505BAA">
          <w:rPr>
            <w:bCs/>
            <w:webHidden/>
          </w:rPr>
          <w:t>31</w:t>
        </w:r>
        <w:r w:rsidRPr="00AA6362">
          <w:rPr>
            <w:bCs/>
            <w:webHidden/>
          </w:rPr>
          <w:fldChar w:fldCharType="end"/>
        </w:r>
      </w:hyperlink>
    </w:p>
    <w:p w14:paraId="7AE674F7" w14:textId="4A33B85A" w:rsidR="00AA6362" w:rsidRPr="00AA6362" w:rsidRDefault="00AA6362">
      <w:pPr>
        <w:pStyle w:val="TOC1"/>
        <w:rPr>
          <w:rFonts w:asciiTheme="minorHAnsi" w:eastAsiaTheme="minorEastAsia" w:hAnsiTheme="minorHAnsi" w:cstheme="minorBidi"/>
          <w:bCs/>
          <w:color w:val="auto"/>
          <w:kern w:val="2"/>
          <w:lang w:eastAsia="en-GB"/>
        </w:rPr>
      </w:pPr>
      <w:hyperlink w:anchor="_Toc219889213" w:history="1">
        <w:r w:rsidRPr="00AA6362">
          <w:rPr>
            <w:rStyle w:val="Hyperlink"/>
            <w:bCs/>
          </w:rPr>
          <w:t>Acronyms, key terms and reference material</w:t>
        </w:r>
        <w:r w:rsidRPr="00AA6362">
          <w:rPr>
            <w:bCs/>
            <w:webHidden/>
          </w:rPr>
          <w:tab/>
        </w:r>
        <w:r w:rsidRPr="00AA6362">
          <w:rPr>
            <w:bCs/>
            <w:webHidden/>
          </w:rPr>
          <w:fldChar w:fldCharType="begin"/>
        </w:r>
        <w:r w:rsidRPr="00AA6362">
          <w:rPr>
            <w:bCs/>
            <w:webHidden/>
          </w:rPr>
          <w:instrText xml:space="preserve"> PAGEREF _Toc219889213 \h </w:instrText>
        </w:r>
        <w:r w:rsidRPr="00AA6362">
          <w:rPr>
            <w:bCs/>
            <w:webHidden/>
          </w:rPr>
        </w:r>
        <w:r w:rsidRPr="00AA6362">
          <w:rPr>
            <w:bCs/>
            <w:webHidden/>
          </w:rPr>
          <w:fldChar w:fldCharType="separate"/>
        </w:r>
        <w:r w:rsidR="00505BAA">
          <w:rPr>
            <w:bCs/>
            <w:webHidden/>
          </w:rPr>
          <w:t>31</w:t>
        </w:r>
        <w:r w:rsidRPr="00AA6362">
          <w:rPr>
            <w:bCs/>
            <w:webHidden/>
          </w:rPr>
          <w:fldChar w:fldCharType="end"/>
        </w:r>
      </w:hyperlink>
    </w:p>
    <w:p w14:paraId="7622309F" w14:textId="146600E7" w:rsidR="00AA6362" w:rsidRPr="00AA6362" w:rsidRDefault="00AA6362">
      <w:pPr>
        <w:pStyle w:val="TOC1"/>
        <w:rPr>
          <w:rFonts w:asciiTheme="minorHAnsi" w:eastAsiaTheme="minorEastAsia" w:hAnsiTheme="minorHAnsi" w:cstheme="minorBidi"/>
          <w:bCs/>
          <w:color w:val="auto"/>
          <w:kern w:val="2"/>
          <w:lang w:eastAsia="en-GB"/>
        </w:rPr>
      </w:pPr>
      <w:hyperlink w:anchor="_Toc219889214" w:history="1">
        <w:r w:rsidRPr="00AA6362">
          <w:rPr>
            <w:rStyle w:val="Hyperlink"/>
            <w:bCs/>
          </w:rPr>
          <w:t>Annexes</w:t>
        </w:r>
        <w:r w:rsidRPr="00AA6362">
          <w:rPr>
            <w:bCs/>
            <w:webHidden/>
          </w:rPr>
          <w:tab/>
        </w:r>
        <w:r w:rsidRPr="00AA6362">
          <w:rPr>
            <w:bCs/>
            <w:webHidden/>
          </w:rPr>
          <w:fldChar w:fldCharType="begin"/>
        </w:r>
        <w:r w:rsidRPr="00AA6362">
          <w:rPr>
            <w:bCs/>
            <w:webHidden/>
          </w:rPr>
          <w:instrText xml:space="preserve"> PAGEREF _Toc219889214 \h </w:instrText>
        </w:r>
        <w:r w:rsidRPr="00AA6362">
          <w:rPr>
            <w:bCs/>
            <w:webHidden/>
          </w:rPr>
        </w:r>
        <w:r w:rsidRPr="00AA6362">
          <w:rPr>
            <w:bCs/>
            <w:webHidden/>
          </w:rPr>
          <w:fldChar w:fldCharType="separate"/>
        </w:r>
        <w:r w:rsidR="00505BAA">
          <w:rPr>
            <w:bCs/>
            <w:webHidden/>
          </w:rPr>
          <w:t>33</w:t>
        </w:r>
        <w:r w:rsidRPr="00AA6362">
          <w:rPr>
            <w:bCs/>
            <w:webHidden/>
          </w:rPr>
          <w:fldChar w:fldCharType="end"/>
        </w:r>
      </w:hyperlink>
    </w:p>
    <w:p w14:paraId="50EA00BB" w14:textId="65B870C4" w:rsidR="00FC53E8" w:rsidRPr="00FC53E8" w:rsidRDefault="00CA0621" w:rsidP="00AA6362">
      <w:pPr>
        <w:pStyle w:val="Heading1"/>
        <w:spacing w:before="240"/>
      </w:pPr>
      <w:r w:rsidRPr="00AA6362">
        <w:rPr>
          <w:rFonts w:ascii="Poppins" w:hAnsi="Poppins" w:cs="Poppins"/>
          <w:b w:val="0"/>
          <w:bCs/>
        </w:rPr>
        <w:lastRenderedPageBreak/>
        <w:fldChar w:fldCharType="end"/>
      </w:r>
      <w:bookmarkStart w:id="1" w:name="_Toc58482270"/>
    </w:p>
    <w:p w14:paraId="20C92C54" w14:textId="31FB5ADC" w:rsidR="002B156B" w:rsidRPr="006E10CF" w:rsidRDefault="002B156B" w:rsidP="00CA3039">
      <w:pPr>
        <w:pStyle w:val="Heading1"/>
        <w:spacing w:before="240" w:after="0"/>
        <w:rPr>
          <w:rFonts w:ascii="Poppins" w:hAnsi="Poppins" w:cs="Poppins"/>
          <w:bCs/>
          <w:color w:val="3F0731" w:themeColor="text2"/>
          <w:sz w:val="28"/>
          <w:szCs w:val="28"/>
        </w:rPr>
      </w:pPr>
      <w:bookmarkStart w:id="2" w:name="_Toc219889194"/>
      <w:r w:rsidRPr="006E10CF">
        <w:rPr>
          <w:rFonts w:ascii="Poppins" w:hAnsi="Poppins" w:cs="Poppins"/>
          <w:bCs/>
          <w:color w:val="3F0731" w:themeColor="text2"/>
          <w:sz w:val="28"/>
          <w:szCs w:val="28"/>
        </w:rPr>
        <w:t>Executive Summary</w:t>
      </w:r>
      <w:bookmarkEnd w:id="2"/>
    </w:p>
    <w:p w14:paraId="3C1700F8" w14:textId="08108F19" w:rsidR="002D1364" w:rsidRPr="00AA6362" w:rsidRDefault="00445D78" w:rsidP="00CA3039">
      <w:pPr>
        <w:spacing w:after="0"/>
        <w:rPr>
          <w:rFonts w:ascii="Poppins" w:hAnsi="Poppins" w:cs="Poppins"/>
          <w:sz w:val="22"/>
          <w:szCs w:val="22"/>
        </w:rPr>
      </w:pPr>
      <w:bookmarkStart w:id="3" w:name="_Executive_summary_1"/>
      <w:bookmarkStart w:id="4" w:name="_Hlk31885141"/>
      <w:bookmarkStart w:id="5" w:name="_Toc58837630"/>
      <w:bookmarkEnd w:id="1"/>
      <w:bookmarkEnd w:id="3"/>
      <w:r w:rsidRPr="00AA6362">
        <w:rPr>
          <w:rFonts w:ascii="Poppins" w:hAnsi="Poppins" w:cs="Poppins"/>
          <w:sz w:val="22"/>
          <w:szCs w:val="22"/>
        </w:rPr>
        <w:t>This modification seeks to set out within the Grid Code the compliance obligations in the EU Connection Codes as they relate to Electrical Standards.</w:t>
      </w:r>
    </w:p>
    <w:p w14:paraId="1FB597FC" w14:textId="77777777" w:rsidR="00401E58" w:rsidRPr="00AA6362" w:rsidRDefault="00401E58" w:rsidP="00CA3039">
      <w:pPr>
        <w:spacing w:after="0"/>
        <w:rPr>
          <w:rFonts w:ascii="Poppins" w:hAnsi="Poppins" w:cs="Poppins"/>
          <w:sz w:val="22"/>
          <w:szCs w:val="22"/>
        </w:rPr>
      </w:pPr>
    </w:p>
    <w:p w14:paraId="53D4048C" w14:textId="77777777" w:rsidR="00CA0621" w:rsidRPr="00AA6362" w:rsidRDefault="00CA0621" w:rsidP="00FC3055">
      <w:pPr>
        <w:spacing w:after="0"/>
        <w:rPr>
          <w:rFonts w:ascii="Poppins" w:hAnsi="Poppins" w:cs="Poppins"/>
          <w:b/>
          <w:color w:val="3F0731"/>
          <w:sz w:val="22"/>
          <w:szCs w:val="22"/>
        </w:rPr>
      </w:pPr>
      <w:r w:rsidRPr="00AA6362">
        <w:rPr>
          <w:rFonts w:ascii="Poppins" w:hAnsi="Poppins" w:cs="Poppins"/>
          <w:b/>
          <w:color w:val="3F0731"/>
          <w:sz w:val="22"/>
          <w:szCs w:val="22"/>
        </w:rPr>
        <w:t>What is the issue?</w:t>
      </w:r>
    </w:p>
    <w:bookmarkEnd w:id="4"/>
    <w:p w14:paraId="04B29FB7" w14:textId="4B7194A9" w:rsidR="00C84482" w:rsidRPr="00AA6362" w:rsidRDefault="00C84482" w:rsidP="00C84482">
      <w:pPr>
        <w:suppressAutoHyphens/>
        <w:autoSpaceDN w:val="0"/>
        <w:spacing w:after="0"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Currently, there are three versions of Electrical Standards within Great Britain</w:t>
      </w:r>
      <w:r w:rsidR="00564F86" w:rsidRPr="00AA6362">
        <w:rPr>
          <w:rFonts w:ascii="Poppins" w:eastAsia="Arial" w:hAnsi="Poppins" w:cs="Poppins"/>
          <w:kern w:val="3"/>
          <w:sz w:val="22"/>
          <w:szCs w:val="22"/>
        </w:rPr>
        <w:t xml:space="preserve"> </w:t>
      </w:r>
      <w:r w:rsidRPr="00AA6362">
        <w:rPr>
          <w:rFonts w:ascii="Poppins" w:eastAsia="Arial" w:hAnsi="Poppins" w:cs="Poppins"/>
          <w:kern w:val="3"/>
          <w:sz w:val="22"/>
          <w:szCs w:val="22"/>
        </w:rPr>
        <w:t>(GB</w:t>
      </w:r>
      <w:r w:rsidR="005A5C78" w:rsidRPr="00AA6362">
        <w:rPr>
          <w:rFonts w:ascii="Poppins" w:eastAsia="Arial" w:hAnsi="Poppins" w:cs="Poppins"/>
          <w:kern w:val="3"/>
          <w:sz w:val="22"/>
          <w:szCs w:val="22"/>
        </w:rPr>
        <w:t>),</w:t>
      </w:r>
      <w:r w:rsidRPr="00AA6362">
        <w:rPr>
          <w:rFonts w:ascii="Poppins" w:eastAsia="Arial" w:hAnsi="Poppins" w:cs="Poppins"/>
          <w:kern w:val="3"/>
          <w:sz w:val="22"/>
          <w:szCs w:val="22"/>
        </w:rPr>
        <w:t xml:space="preserve"> and this is set to grow in the future with the introduction of Competitively Appointed Transmission Owners</w:t>
      </w:r>
      <w:r w:rsidR="00564F86" w:rsidRPr="00AA6362">
        <w:rPr>
          <w:rFonts w:ascii="Poppins" w:eastAsia="Arial" w:hAnsi="Poppins" w:cs="Poppins"/>
          <w:kern w:val="3"/>
          <w:sz w:val="22"/>
          <w:szCs w:val="22"/>
        </w:rPr>
        <w:t xml:space="preserve"> </w:t>
      </w:r>
      <w:r w:rsidRPr="00AA6362">
        <w:rPr>
          <w:rFonts w:ascii="Poppins" w:eastAsia="Arial" w:hAnsi="Poppins" w:cs="Poppins"/>
          <w:kern w:val="3"/>
          <w:sz w:val="22"/>
          <w:szCs w:val="22"/>
        </w:rPr>
        <w:t>(CATOs). These differences and inconsistencies cause difficulty for Users as it takes time and effort to check connection designs against each (different) set which leads to higher costs to consumers.</w:t>
      </w:r>
    </w:p>
    <w:p w14:paraId="5276F420" w14:textId="77777777" w:rsidR="00FC3055" w:rsidRPr="00AA6362" w:rsidRDefault="00FC3055" w:rsidP="00FC3055">
      <w:pPr>
        <w:spacing w:after="0"/>
        <w:rPr>
          <w:rFonts w:ascii="Poppins" w:hAnsi="Poppins" w:cs="Poppins"/>
          <w:i/>
          <w:color w:val="7030A0"/>
          <w:sz w:val="18"/>
          <w:szCs w:val="18"/>
        </w:rPr>
      </w:pPr>
    </w:p>
    <w:p w14:paraId="38805FA5" w14:textId="77777777" w:rsidR="00CA0621" w:rsidRPr="00AA6362" w:rsidRDefault="00CA0621" w:rsidP="00FC3055">
      <w:pPr>
        <w:spacing w:after="0"/>
        <w:rPr>
          <w:rFonts w:ascii="Poppins" w:hAnsi="Poppins" w:cs="Poppins"/>
          <w:b/>
          <w:color w:val="3F0731"/>
          <w:sz w:val="22"/>
          <w:szCs w:val="22"/>
        </w:rPr>
      </w:pPr>
      <w:r w:rsidRPr="00AA6362">
        <w:rPr>
          <w:rFonts w:ascii="Poppins" w:hAnsi="Poppins" w:cs="Poppins"/>
          <w:b/>
          <w:color w:val="3F0731"/>
          <w:sz w:val="22"/>
          <w:szCs w:val="22"/>
        </w:rPr>
        <w:t>What is the solution and when will it come into effect?</w:t>
      </w:r>
    </w:p>
    <w:p w14:paraId="2FE205A0" w14:textId="6D474E55" w:rsidR="00CA0621" w:rsidRPr="00AA6362" w:rsidRDefault="00CA0621" w:rsidP="00FC3055">
      <w:pPr>
        <w:spacing w:after="0"/>
        <w:rPr>
          <w:rFonts w:ascii="Poppins" w:hAnsi="Poppins" w:cs="Poppins"/>
          <w:i/>
          <w:color w:val="FF00FF"/>
          <w:sz w:val="22"/>
          <w:szCs w:val="22"/>
        </w:rPr>
      </w:pPr>
      <w:r w:rsidRPr="00AA6362">
        <w:rPr>
          <w:rFonts w:ascii="Poppins" w:hAnsi="Poppins" w:cs="Poppins"/>
          <w:b/>
          <w:sz w:val="22"/>
          <w:szCs w:val="22"/>
        </w:rPr>
        <w:t>Proposer’s solution:</w:t>
      </w:r>
    </w:p>
    <w:p w14:paraId="378F8BFD" w14:textId="27DD484F" w:rsidR="00651CAD" w:rsidRPr="00AA6362" w:rsidRDefault="000C6A17" w:rsidP="00FC3055">
      <w:pPr>
        <w:spacing w:after="0"/>
        <w:rPr>
          <w:rFonts w:ascii="Poppins" w:eastAsia="Arial" w:hAnsi="Poppins" w:cs="Poppins"/>
          <w:kern w:val="3"/>
          <w:sz w:val="22"/>
          <w:szCs w:val="22"/>
        </w:rPr>
      </w:pPr>
      <w:r w:rsidRPr="00AA6362">
        <w:rPr>
          <w:rFonts w:ascii="Poppins" w:eastAsia="Arial" w:hAnsi="Poppins" w:cs="Poppins"/>
          <w:kern w:val="3"/>
          <w:sz w:val="22"/>
          <w:szCs w:val="22"/>
        </w:rPr>
        <w:t xml:space="preserve">This modification seeks to set out within the Grid Code the </w:t>
      </w:r>
      <w:r w:rsidR="00D652E8" w:rsidRPr="00AA6362">
        <w:rPr>
          <w:rFonts w:ascii="Poppins" w:eastAsia="Arial" w:hAnsi="Poppins" w:cs="Poppins"/>
          <w:kern w:val="3"/>
          <w:sz w:val="22"/>
          <w:szCs w:val="22"/>
        </w:rPr>
        <w:t>harmonisation</w:t>
      </w:r>
      <w:r w:rsidR="000A39C6" w:rsidRPr="00AA6362">
        <w:rPr>
          <w:rFonts w:ascii="Poppins" w:eastAsia="Arial" w:hAnsi="Poppins" w:cs="Poppins"/>
          <w:kern w:val="3"/>
          <w:sz w:val="22"/>
          <w:szCs w:val="22"/>
        </w:rPr>
        <w:t xml:space="preserve"> </w:t>
      </w:r>
      <w:r w:rsidR="005C0353" w:rsidRPr="00AA6362">
        <w:rPr>
          <w:rFonts w:ascii="Poppins" w:eastAsia="Arial" w:hAnsi="Poppins" w:cs="Poppins"/>
          <w:kern w:val="3"/>
          <w:sz w:val="22"/>
          <w:szCs w:val="22"/>
        </w:rPr>
        <w:t>requirement</w:t>
      </w:r>
      <w:r w:rsidRPr="00AA6362">
        <w:rPr>
          <w:rFonts w:ascii="Poppins" w:eastAsia="Arial" w:hAnsi="Poppins" w:cs="Poppins"/>
          <w:kern w:val="3"/>
          <w:sz w:val="22"/>
          <w:szCs w:val="22"/>
        </w:rPr>
        <w:t xml:space="preserve"> in the European Union (EU) </w:t>
      </w:r>
      <w:r w:rsidR="007D5D07" w:rsidRPr="00AA6362">
        <w:rPr>
          <w:rFonts w:ascii="Poppins" w:eastAsia="Arial" w:hAnsi="Poppins" w:cs="Poppins"/>
          <w:kern w:val="3"/>
          <w:sz w:val="22"/>
          <w:szCs w:val="22"/>
        </w:rPr>
        <w:t xml:space="preserve">Grid </w:t>
      </w:r>
      <w:r w:rsidRPr="00AA6362">
        <w:rPr>
          <w:rFonts w:ascii="Poppins" w:eastAsia="Arial" w:hAnsi="Poppins" w:cs="Poppins"/>
          <w:kern w:val="3"/>
          <w:sz w:val="22"/>
          <w:szCs w:val="22"/>
        </w:rPr>
        <w:t>Connection Codes</w:t>
      </w:r>
      <w:r w:rsidRPr="00AA6362">
        <w:rPr>
          <w:rFonts w:ascii="Poppins" w:eastAsia="Arial" w:hAnsi="Poppins" w:cs="Poppins"/>
          <w:kern w:val="3"/>
          <w:sz w:val="22"/>
          <w:szCs w:val="22"/>
          <w:vertAlign w:val="superscript"/>
        </w:rPr>
        <w:footnoteReference w:id="2"/>
      </w:r>
      <w:r w:rsidRPr="00AA6362">
        <w:rPr>
          <w:rFonts w:ascii="Poppins" w:eastAsia="Arial" w:hAnsi="Poppins" w:cs="Poppins"/>
          <w:kern w:val="3"/>
          <w:sz w:val="22"/>
          <w:szCs w:val="22"/>
        </w:rPr>
        <w:t xml:space="preserve"> as they relate to Electrical Standards. The aim is to work with Industry to set out compliance obligations within the Grid Code, as they relate to harmonised Electrical Standards. It would be applied to </w:t>
      </w:r>
      <w:r w:rsidRPr="00AA6362">
        <w:rPr>
          <w:rFonts w:ascii="Poppins" w:eastAsia="Arial" w:hAnsi="Poppins" w:cs="Poppins"/>
          <w:kern w:val="3"/>
          <w:sz w:val="22"/>
          <w:szCs w:val="22"/>
          <w:u w:val="single"/>
        </w:rPr>
        <w:t>new</w:t>
      </w:r>
      <w:r w:rsidRPr="00AA6362">
        <w:rPr>
          <w:rFonts w:ascii="Poppins" w:eastAsia="Arial" w:hAnsi="Poppins" w:cs="Poppins"/>
          <w:kern w:val="3"/>
          <w:sz w:val="22"/>
          <w:szCs w:val="22"/>
        </w:rPr>
        <w:t xml:space="preserve"> connections within </w:t>
      </w:r>
      <w:r w:rsidR="000F1FBA" w:rsidRPr="00AA6362">
        <w:rPr>
          <w:rFonts w:ascii="Poppins" w:eastAsia="Arial" w:hAnsi="Poppins" w:cs="Poppins"/>
          <w:kern w:val="3"/>
          <w:sz w:val="22"/>
          <w:szCs w:val="22"/>
        </w:rPr>
        <w:t>the</w:t>
      </w:r>
      <w:r w:rsidR="004F13E9" w:rsidRPr="00AA6362">
        <w:rPr>
          <w:rFonts w:ascii="Poppins" w:eastAsia="Arial" w:hAnsi="Poppins" w:cs="Poppins"/>
          <w:kern w:val="3"/>
          <w:sz w:val="22"/>
          <w:szCs w:val="22"/>
        </w:rPr>
        <w:t xml:space="preserve"> </w:t>
      </w:r>
      <w:r w:rsidRPr="00AA6362">
        <w:rPr>
          <w:rFonts w:ascii="Poppins" w:eastAsia="Arial" w:hAnsi="Poppins" w:cs="Poppins"/>
          <w:kern w:val="3"/>
          <w:sz w:val="22"/>
          <w:szCs w:val="22"/>
        </w:rPr>
        <w:t>busbar protection zone</w:t>
      </w:r>
      <w:r w:rsidR="008231CC" w:rsidRPr="00AA6362">
        <w:rPr>
          <w:rStyle w:val="FootnoteReference"/>
          <w:rFonts w:ascii="Poppins" w:eastAsia="Arial" w:hAnsi="Poppins" w:cs="Poppins"/>
          <w:kern w:val="3"/>
          <w:sz w:val="22"/>
          <w:szCs w:val="22"/>
        </w:rPr>
        <w:footnoteReference w:id="3"/>
      </w:r>
      <w:r w:rsidRPr="00AA6362">
        <w:rPr>
          <w:rFonts w:ascii="Poppins" w:eastAsia="Arial" w:hAnsi="Poppins" w:cs="Poppins"/>
          <w:kern w:val="3"/>
          <w:sz w:val="22"/>
          <w:szCs w:val="22"/>
        </w:rPr>
        <w:t>.</w:t>
      </w:r>
    </w:p>
    <w:p w14:paraId="1A4F1404" w14:textId="77777777" w:rsidR="00401E58" w:rsidRPr="00AA6362" w:rsidRDefault="00401E58" w:rsidP="00FC3055">
      <w:pPr>
        <w:spacing w:after="0"/>
        <w:rPr>
          <w:rFonts w:ascii="Poppins" w:eastAsia="Arial" w:hAnsi="Poppins" w:cs="Poppins"/>
          <w:kern w:val="3"/>
          <w:sz w:val="22"/>
          <w:szCs w:val="22"/>
        </w:rPr>
      </w:pPr>
    </w:p>
    <w:p w14:paraId="0CFE85F2" w14:textId="261387E9" w:rsidR="00CA0621" w:rsidRPr="00AA6362" w:rsidRDefault="00CA0621" w:rsidP="00FC3055">
      <w:pPr>
        <w:spacing w:after="0"/>
        <w:rPr>
          <w:rFonts w:ascii="Poppins" w:hAnsi="Poppins" w:cs="Poppins"/>
          <w:i/>
          <w:color w:val="FF0000"/>
          <w:sz w:val="22"/>
          <w:szCs w:val="22"/>
        </w:rPr>
      </w:pPr>
      <w:r w:rsidRPr="00AA6362">
        <w:rPr>
          <w:rFonts w:ascii="Poppins" w:hAnsi="Poppins" w:cs="Poppins"/>
          <w:b/>
          <w:sz w:val="22"/>
          <w:szCs w:val="22"/>
        </w:rPr>
        <w:t>Implementation date:</w:t>
      </w:r>
      <w:r w:rsidRPr="00AA6362">
        <w:rPr>
          <w:rFonts w:ascii="Poppins" w:hAnsi="Poppins" w:cs="Poppins"/>
          <w:sz w:val="22"/>
          <w:szCs w:val="22"/>
        </w:rPr>
        <w:t xml:space="preserve"> </w:t>
      </w:r>
      <w:r w:rsidR="00292420" w:rsidRPr="00AA6362">
        <w:rPr>
          <w:rFonts w:ascii="Poppins" w:hAnsi="Poppins" w:cs="Poppins"/>
          <w:sz w:val="22"/>
          <w:szCs w:val="22"/>
        </w:rPr>
        <w:t>Within 10 Business Days of an Authority decision.</w:t>
      </w:r>
    </w:p>
    <w:p w14:paraId="39B8F706" w14:textId="77777777" w:rsidR="00AB01EE" w:rsidRPr="00AA6362" w:rsidRDefault="00AB01EE" w:rsidP="00FC3055">
      <w:pPr>
        <w:spacing w:after="0"/>
        <w:rPr>
          <w:rFonts w:ascii="Poppins" w:hAnsi="Poppins" w:cs="Poppins"/>
          <w:color w:val="3F0731"/>
          <w:sz w:val="22"/>
          <w:szCs w:val="22"/>
        </w:rPr>
      </w:pPr>
    </w:p>
    <w:p w14:paraId="3E32B87B" w14:textId="31E8595C" w:rsidR="00CA0621" w:rsidRPr="00AA6362" w:rsidRDefault="00CA0621" w:rsidP="00FC3055">
      <w:pPr>
        <w:spacing w:after="0"/>
        <w:rPr>
          <w:rFonts w:ascii="Poppins" w:hAnsi="Poppins" w:cs="Poppins"/>
          <w:b/>
          <w:color w:val="3F0731"/>
          <w:sz w:val="22"/>
          <w:szCs w:val="22"/>
        </w:rPr>
      </w:pPr>
      <w:r w:rsidRPr="00AA6362">
        <w:rPr>
          <w:rFonts w:ascii="Poppins" w:hAnsi="Poppins" w:cs="Poppins"/>
          <w:b/>
          <w:color w:val="3F0731"/>
          <w:sz w:val="22"/>
          <w:szCs w:val="22"/>
        </w:rPr>
        <w:t>What is the impact if this change is made?</w:t>
      </w:r>
    </w:p>
    <w:p w14:paraId="3ADC1296" w14:textId="0801CCEA" w:rsidR="00CA0621" w:rsidRPr="00AA6362" w:rsidRDefault="002D0EB3" w:rsidP="00794B0E">
      <w:pPr>
        <w:spacing w:after="0"/>
        <w:rPr>
          <w:rFonts w:ascii="Poppins" w:hAnsi="Poppins" w:cs="Poppins"/>
          <w:color w:val="000000" w:themeColor="text1"/>
          <w:sz w:val="22"/>
          <w:szCs w:val="22"/>
        </w:rPr>
      </w:pPr>
      <w:r w:rsidRPr="00AA6362">
        <w:rPr>
          <w:rFonts w:ascii="Poppins" w:hAnsi="Poppins" w:cs="Poppins"/>
          <w:color w:val="000000" w:themeColor="text1"/>
          <w:sz w:val="22"/>
          <w:szCs w:val="22"/>
        </w:rPr>
        <w:t xml:space="preserve">The proposed solution </w:t>
      </w:r>
      <w:r w:rsidR="00430C23" w:rsidRPr="00AA6362">
        <w:rPr>
          <w:rFonts w:ascii="Poppins" w:hAnsi="Poppins" w:cs="Poppins"/>
          <w:color w:val="000000" w:themeColor="text1"/>
          <w:sz w:val="22"/>
          <w:szCs w:val="22"/>
        </w:rPr>
        <w:t>aims to</w:t>
      </w:r>
      <w:r w:rsidRPr="00AA6362">
        <w:rPr>
          <w:rFonts w:ascii="Poppins" w:hAnsi="Poppins" w:cs="Poppins"/>
          <w:color w:val="000000" w:themeColor="text1"/>
          <w:sz w:val="22"/>
          <w:szCs w:val="22"/>
        </w:rPr>
        <w:t xml:space="preserve"> creat</w:t>
      </w:r>
      <w:r w:rsidR="00A901C3" w:rsidRPr="00AA6362">
        <w:rPr>
          <w:rFonts w:ascii="Poppins" w:hAnsi="Poppins" w:cs="Poppins"/>
          <w:color w:val="000000" w:themeColor="text1"/>
          <w:sz w:val="22"/>
          <w:szCs w:val="22"/>
        </w:rPr>
        <w:t>e</w:t>
      </w:r>
      <w:r w:rsidRPr="00AA6362">
        <w:rPr>
          <w:rFonts w:ascii="Poppins" w:hAnsi="Poppins" w:cs="Poppins"/>
          <w:color w:val="000000" w:themeColor="text1"/>
          <w:sz w:val="22"/>
          <w:szCs w:val="22"/>
        </w:rPr>
        <w:t xml:space="preserve"> harmonised electrical standards for grid connections in </w:t>
      </w:r>
      <w:r w:rsidR="00D67819" w:rsidRPr="00AA6362">
        <w:rPr>
          <w:rFonts w:ascii="Poppins" w:hAnsi="Poppins" w:cs="Poppins"/>
          <w:color w:val="000000" w:themeColor="text1"/>
          <w:sz w:val="22"/>
          <w:szCs w:val="22"/>
        </w:rPr>
        <w:t>GB</w:t>
      </w:r>
      <w:r w:rsidRPr="00AA6362">
        <w:rPr>
          <w:rFonts w:ascii="Poppins" w:hAnsi="Poppins" w:cs="Poppins"/>
          <w:color w:val="000000" w:themeColor="text1"/>
          <w:sz w:val="22"/>
          <w:szCs w:val="22"/>
        </w:rPr>
        <w:t xml:space="preserve">, which would enhance efficiency for </w:t>
      </w:r>
      <w:r w:rsidR="00F17105" w:rsidRPr="00AA6362">
        <w:rPr>
          <w:rFonts w:ascii="Poppins" w:hAnsi="Poppins" w:cs="Poppins"/>
          <w:color w:val="000000" w:themeColor="text1"/>
          <w:sz w:val="22"/>
          <w:szCs w:val="22"/>
        </w:rPr>
        <w:t xml:space="preserve">the </w:t>
      </w:r>
      <w:r w:rsidRPr="00AA6362">
        <w:rPr>
          <w:rFonts w:ascii="Poppins" w:hAnsi="Poppins" w:cs="Poppins"/>
          <w:color w:val="000000" w:themeColor="text1"/>
          <w:sz w:val="22"/>
          <w:szCs w:val="22"/>
        </w:rPr>
        <w:t>System Operator</w:t>
      </w:r>
      <w:r w:rsidR="009978EF" w:rsidRPr="00AA6362">
        <w:rPr>
          <w:rFonts w:ascii="Poppins" w:hAnsi="Poppins" w:cs="Poppins"/>
          <w:color w:val="000000" w:themeColor="text1"/>
          <w:sz w:val="22"/>
          <w:szCs w:val="22"/>
        </w:rPr>
        <w:t xml:space="preserve"> (NESO)</w:t>
      </w:r>
      <w:r w:rsidRPr="00AA6362">
        <w:rPr>
          <w:rFonts w:ascii="Poppins" w:hAnsi="Poppins" w:cs="Poppins"/>
          <w:color w:val="000000" w:themeColor="text1"/>
          <w:sz w:val="22"/>
          <w:szCs w:val="22"/>
        </w:rPr>
        <w:t xml:space="preserve"> and Users during the connection process. It highlights the benefits of a unified approach, including reduced administrative burdens, improved competition, and compliance with EU legislation, ultimately aiming to facilitate the integration of renewable energy sources and ensure system security for consumer benefit.</w:t>
      </w:r>
    </w:p>
    <w:p w14:paraId="60FF0B69" w14:textId="77777777" w:rsidR="00401E58" w:rsidRPr="00AA6362" w:rsidRDefault="00401E58" w:rsidP="00794B0E">
      <w:pPr>
        <w:spacing w:after="0"/>
        <w:rPr>
          <w:rFonts w:ascii="Poppins" w:hAnsi="Poppins" w:cs="Poppins"/>
          <w:color w:val="000000" w:themeColor="text1"/>
          <w:sz w:val="22"/>
          <w:szCs w:val="22"/>
        </w:rPr>
      </w:pPr>
    </w:p>
    <w:p w14:paraId="27C1DE68" w14:textId="753F24BB" w:rsidR="00FC3055" w:rsidRPr="00AA6362" w:rsidRDefault="002713F2" w:rsidP="00FC3055">
      <w:pPr>
        <w:spacing w:after="0"/>
        <w:rPr>
          <w:rFonts w:ascii="Poppins" w:hAnsi="Poppins" w:cs="Poppins"/>
          <w:sz w:val="22"/>
          <w:szCs w:val="22"/>
        </w:rPr>
      </w:pPr>
      <w:r w:rsidRPr="00AA6362">
        <w:rPr>
          <w:rFonts w:ascii="Poppins" w:hAnsi="Poppins" w:cs="Poppins"/>
          <w:b/>
          <w:sz w:val="22"/>
          <w:szCs w:val="22"/>
        </w:rPr>
        <w:t xml:space="preserve">Workgroup conclusions: </w:t>
      </w:r>
      <w:bookmarkStart w:id="6" w:name="_Hlk50541475"/>
      <w:r w:rsidRPr="00AA6362">
        <w:rPr>
          <w:rFonts w:ascii="Poppins" w:hAnsi="Poppins" w:cs="Poppins"/>
          <w:sz w:val="22"/>
          <w:szCs w:val="22"/>
        </w:rPr>
        <w:t>The Workgroup concluded by majority</w:t>
      </w:r>
      <w:r w:rsidR="00664F00" w:rsidRPr="00AA6362">
        <w:rPr>
          <w:rFonts w:ascii="Poppins" w:hAnsi="Poppins" w:cs="Poppins"/>
          <w:sz w:val="22"/>
          <w:szCs w:val="22"/>
        </w:rPr>
        <w:t>, 7 out of 8 voters</w:t>
      </w:r>
      <w:r w:rsidR="005254AB" w:rsidRPr="00AA6362">
        <w:rPr>
          <w:rFonts w:ascii="Poppins" w:hAnsi="Poppins" w:cs="Poppins"/>
          <w:sz w:val="22"/>
          <w:szCs w:val="22"/>
        </w:rPr>
        <w:t>,</w:t>
      </w:r>
      <w:r w:rsidRPr="00AA6362">
        <w:rPr>
          <w:rFonts w:ascii="Poppins" w:hAnsi="Poppins" w:cs="Poppins"/>
          <w:sz w:val="22"/>
          <w:szCs w:val="22"/>
        </w:rPr>
        <w:t xml:space="preserve"> that the Original better facilitated the Applicable Objectives than the Baseline.</w:t>
      </w:r>
      <w:bookmarkEnd w:id="6"/>
    </w:p>
    <w:p w14:paraId="32DB9CD6" w14:textId="20B681AB" w:rsidR="00401E58" w:rsidRPr="00AA6362" w:rsidRDefault="00401E58" w:rsidP="00401E58">
      <w:pPr>
        <w:spacing w:after="0"/>
        <w:rPr>
          <w:rFonts w:ascii="Poppins" w:hAnsi="Poppins" w:cs="Poppins"/>
          <w:color w:val="000000"/>
          <w:sz w:val="22"/>
          <w:szCs w:val="22"/>
          <w:shd w:val="clear" w:color="auto" w:fill="FFFFFF"/>
        </w:rPr>
      </w:pPr>
      <w:r w:rsidRPr="00AA6362">
        <w:rPr>
          <w:rFonts w:ascii="Poppins" w:hAnsi="Poppins" w:cs="Poppins"/>
          <w:b/>
          <w:sz w:val="22"/>
          <w:szCs w:val="22"/>
        </w:rPr>
        <w:t xml:space="preserve">Code Administrator Consultation:  </w:t>
      </w:r>
      <w:r w:rsidRPr="00AA6362">
        <w:rPr>
          <w:rFonts w:ascii="Poppins" w:hAnsi="Poppins" w:cs="Poppins"/>
          <w:bCs/>
          <w:sz w:val="22"/>
          <w:szCs w:val="22"/>
        </w:rPr>
        <w:t xml:space="preserve">The Code Administrator Consultation received </w:t>
      </w:r>
      <w:r w:rsidR="00D83CAC" w:rsidRPr="00AA6362">
        <w:rPr>
          <w:rFonts w:ascii="Poppins" w:hAnsi="Poppins" w:cs="Poppins"/>
          <w:bCs/>
          <w:sz w:val="22"/>
          <w:szCs w:val="22"/>
        </w:rPr>
        <w:t>four</w:t>
      </w:r>
      <w:r w:rsidRPr="00AA6362">
        <w:rPr>
          <w:rFonts w:ascii="Poppins" w:hAnsi="Poppins" w:cs="Poppins"/>
          <w:bCs/>
          <w:sz w:val="22"/>
          <w:szCs w:val="22"/>
        </w:rPr>
        <w:t xml:space="preserve"> non-confidential responses</w:t>
      </w:r>
      <w:r w:rsidRPr="00AA6362">
        <w:rPr>
          <w:rFonts w:ascii="Poppins" w:hAnsi="Poppins" w:cs="Poppins"/>
          <w:color w:val="000000"/>
          <w:sz w:val="22"/>
          <w:szCs w:val="22"/>
          <w:shd w:val="clear" w:color="auto" w:fill="FFFFFF"/>
        </w:rPr>
        <w:t>.</w:t>
      </w:r>
    </w:p>
    <w:p w14:paraId="7D275C0C" w14:textId="77777777" w:rsidR="00401E58" w:rsidRPr="00AA6362" w:rsidRDefault="00401E58" w:rsidP="00401E58">
      <w:pPr>
        <w:spacing w:after="0"/>
        <w:rPr>
          <w:rFonts w:ascii="Poppins" w:hAnsi="Poppins" w:cs="Poppins"/>
          <w:bCs/>
          <w:sz w:val="22"/>
          <w:szCs w:val="22"/>
        </w:rPr>
      </w:pPr>
    </w:p>
    <w:p w14:paraId="2E1C8C32" w14:textId="046595D6" w:rsidR="00401E58" w:rsidRPr="00AA6362" w:rsidRDefault="00401E58" w:rsidP="00401E58">
      <w:pPr>
        <w:spacing w:after="0"/>
        <w:rPr>
          <w:rFonts w:ascii="Poppins" w:hAnsi="Poppins" w:cs="Poppins"/>
          <w:bCs/>
          <w:sz w:val="22"/>
          <w:szCs w:val="22"/>
        </w:rPr>
      </w:pPr>
      <w:r w:rsidRPr="00AA6362">
        <w:rPr>
          <w:rFonts w:ascii="Poppins" w:hAnsi="Poppins" w:cs="Poppins"/>
          <w:b/>
          <w:sz w:val="22"/>
          <w:szCs w:val="22"/>
        </w:rPr>
        <w:t xml:space="preserve">Panel recommendation: </w:t>
      </w:r>
      <w:r w:rsidRPr="00AA6362">
        <w:rPr>
          <w:rFonts w:ascii="Poppins" w:eastAsiaTheme="majorEastAsia" w:hAnsi="Poppins" w:cs="Poppins"/>
          <w:sz w:val="22"/>
          <w:szCs w:val="22"/>
        </w:rPr>
        <w:t>Panel will meet on</w:t>
      </w:r>
      <w:r w:rsidRPr="00AA6362">
        <w:rPr>
          <w:rFonts w:ascii="Poppins" w:hAnsi="Poppins" w:cs="Poppins"/>
          <w:sz w:val="22"/>
          <w:szCs w:val="22"/>
        </w:rPr>
        <w:t xml:space="preserve"> </w:t>
      </w:r>
      <w:r w:rsidR="006C5D63">
        <w:rPr>
          <w:rFonts w:ascii="Poppins" w:hAnsi="Poppins" w:cs="Poppins"/>
          <w:sz w:val="22"/>
          <w:szCs w:val="22"/>
        </w:rPr>
        <w:t>30 July</w:t>
      </w:r>
      <w:r w:rsidRPr="00AA6362">
        <w:rPr>
          <w:rFonts w:ascii="Poppins" w:hAnsi="Poppins" w:cs="Poppins"/>
          <w:sz w:val="22"/>
          <w:szCs w:val="22"/>
        </w:rPr>
        <w:t xml:space="preserve"> 2026 </w:t>
      </w:r>
      <w:r w:rsidRPr="00AA6362">
        <w:rPr>
          <w:rFonts w:ascii="Poppins" w:eastAsiaTheme="majorEastAsia" w:hAnsi="Poppins" w:cs="Poppins"/>
          <w:sz w:val="22"/>
          <w:szCs w:val="22"/>
        </w:rPr>
        <w:t>to carry out their recommendation vote. </w:t>
      </w:r>
      <w:r w:rsidRPr="00AA6362">
        <w:rPr>
          <w:rFonts w:ascii="Poppins" w:hAnsi="Poppins" w:cs="Poppins"/>
          <w:sz w:val="22"/>
          <w:szCs w:val="22"/>
        </w:rPr>
        <w:t> </w:t>
      </w:r>
    </w:p>
    <w:p w14:paraId="57A09774" w14:textId="77777777" w:rsidR="00CA2E75" w:rsidRPr="00AA6362" w:rsidRDefault="00CA2E75" w:rsidP="00FC3055">
      <w:pPr>
        <w:spacing w:after="0"/>
        <w:rPr>
          <w:rFonts w:ascii="Poppins" w:hAnsi="Poppins" w:cs="Poppins"/>
          <w:b/>
          <w:bCs/>
          <w:color w:val="3F0731"/>
          <w:sz w:val="22"/>
          <w:szCs w:val="22"/>
        </w:rPr>
      </w:pPr>
    </w:p>
    <w:p w14:paraId="537E146C" w14:textId="77777777" w:rsidR="00CA0621" w:rsidRPr="00AA6362" w:rsidRDefault="00CA0621" w:rsidP="00FC3055">
      <w:pPr>
        <w:spacing w:after="0"/>
        <w:rPr>
          <w:rFonts w:ascii="Poppins" w:hAnsi="Poppins" w:cs="Poppins"/>
          <w:b/>
          <w:color w:val="3F0731"/>
          <w:sz w:val="22"/>
          <w:szCs w:val="22"/>
        </w:rPr>
      </w:pPr>
      <w:r w:rsidRPr="00AA6362">
        <w:rPr>
          <w:rFonts w:ascii="Poppins" w:hAnsi="Poppins" w:cs="Poppins"/>
          <w:b/>
          <w:color w:val="3F0731"/>
          <w:sz w:val="22"/>
          <w:szCs w:val="22"/>
        </w:rPr>
        <w:t>Interactions</w:t>
      </w:r>
    </w:p>
    <w:p w14:paraId="5FBA438C" w14:textId="3E66EBA3" w:rsidR="00196332" w:rsidRDefault="00C7045A" w:rsidP="00545FA2">
      <w:pPr>
        <w:spacing w:after="0" w:line="256" w:lineRule="auto"/>
        <w:rPr>
          <w:rFonts w:ascii="Poppins" w:hAnsi="Poppins" w:cs="Poppins"/>
          <w:sz w:val="22"/>
          <w:szCs w:val="22"/>
        </w:rPr>
      </w:pPr>
      <w:bookmarkStart w:id="7" w:name="_Hlk192513211"/>
      <w:r w:rsidRPr="00AA6362">
        <w:rPr>
          <w:rFonts w:ascii="Poppins" w:hAnsi="Poppins" w:cs="Poppins"/>
          <w:sz w:val="22"/>
          <w:szCs w:val="22"/>
        </w:rPr>
        <w:t>None indicated.</w:t>
      </w:r>
      <w:bookmarkEnd w:id="7"/>
    </w:p>
    <w:p w14:paraId="513A4432" w14:textId="77777777" w:rsidR="00545FA2" w:rsidRPr="00545FA2" w:rsidRDefault="00545FA2" w:rsidP="00545FA2">
      <w:pPr>
        <w:spacing w:after="0" w:line="256" w:lineRule="auto"/>
        <w:rPr>
          <w:rFonts w:ascii="Poppins" w:hAnsi="Poppins" w:cs="Poppins"/>
          <w:sz w:val="22"/>
          <w:szCs w:val="22"/>
        </w:rPr>
      </w:pPr>
    </w:p>
    <w:p w14:paraId="4BA48EB3" w14:textId="77777777" w:rsidR="00CA0621" w:rsidRPr="00B213EF" w:rsidRDefault="00CA0621" w:rsidP="00CA0621">
      <w:pPr>
        <w:pStyle w:val="CA2"/>
        <w:pBdr>
          <w:bottom w:val="single" w:sz="4" w:space="1" w:color="auto"/>
        </w:pBdr>
        <w:shd w:val="clear" w:color="auto" w:fill="3F0731"/>
        <w:rPr>
          <w:rFonts w:ascii="Poppins" w:hAnsi="Poppins" w:cs="Poppins"/>
          <w:sz w:val="28"/>
          <w:szCs w:val="28"/>
        </w:rPr>
      </w:pPr>
      <w:bookmarkStart w:id="8" w:name="_Toc219889195"/>
      <w:r w:rsidRPr="00B213EF">
        <w:rPr>
          <w:rFonts w:ascii="Poppins" w:hAnsi="Poppins" w:cs="Poppins"/>
          <w:sz w:val="28"/>
          <w:szCs w:val="28"/>
        </w:rPr>
        <w:t>What is the issue?</w:t>
      </w:r>
      <w:bookmarkEnd w:id="5"/>
      <w:bookmarkEnd w:id="8"/>
    </w:p>
    <w:p w14:paraId="364F3381" w14:textId="4933EFBE" w:rsidR="004C2B5D" w:rsidRPr="00FF66E2" w:rsidRDefault="004C2B5D" w:rsidP="00D02341">
      <w:pPr>
        <w:pStyle w:val="Heading2"/>
        <w:rPr>
          <w:rFonts w:ascii="Poppins" w:hAnsi="Poppins" w:cs="Poppins"/>
          <w:b/>
          <w:color w:val="3F0731"/>
          <w:sz w:val="28"/>
          <w:szCs w:val="28"/>
        </w:rPr>
      </w:pPr>
      <w:bookmarkStart w:id="9" w:name="_Why_change?"/>
      <w:bookmarkStart w:id="10" w:name="_Toc207608711"/>
      <w:bookmarkStart w:id="11" w:name="_Toc211422703"/>
      <w:bookmarkStart w:id="12" w:name="_Toc219889196"/>
      <w:bookmarkStart w:id="13" w:name="_Toc58482272"/>
      <w:bookmarkEnd w:id="9"/>
      <w:r w:rsidRPr="00FF66E2">
        <w:rPr>
          <w:rFonts w:ascii="Poppins" w:hAnsi="Poppins" w:cs="Poppins"/>
          <w:b/>
          <w:color w:val="3F0731"/>
          <w:sz w:val="28"/>
          <w:szCs w:val="28"/>
        </w:rPr>
        <w:t>What is the defect the Proposer believes this modification will address?</w:t>
      </w:r>
      <w:bookmarkEnd w:id="10"/>
      <w:bookmarkEnd w:id="11"/>
      <w:bookmarkEnd w:id="12"/>
    </w:p>
    <w:p w14:paraId="048C7A26" w14:textId="63CFCF43" w:rsidR="006214D5" w:rsidRPr="00AA6362" w:rsidRDefault="006214D5" w:rsidP="006214D5">
      <w:pPr>
        <w:suppressAutoHyphens/>
        <w:autoSpaceDN w:val="0"/>
        <w:spacing w:line="254" w:lineRule="auto"/>
        <w:textAlignment w:val="baseline"/>
        <w:rPr>
          <w:rFonts w:ascii="Poppins" w:eastAsia="Arial" w:hAnsi="Poppins" w:cs="Poppins"/>
          <w:bCs/>
          <w:iCs/>
          <w:kern w:val="32"/>
          <w:sz w:val="22"/>
          <w:szCs w:val="22"/>
        </w:rPr>
      </w:pPr>
      <w:r w:rsidRPr="00AA6362">
        <w:rPr>
          <w:rFonts w:ascii="Poppins" w:eastAsia="Arial" w:hAnsi="Poppins" w:cs="Poppins"/>
          <w:bCs/>
          <w:iCs/>
          <w:kern w:val="32"/>
          <w:sz w:val="22"/>
          <w:szCs w:val="22"/>
        </w:rPr>
        <w:t>Electrical Standards contain</w:t>
      </w:r>
      <w:r w:rsidR="00AD0216" w:rsidRPr="00AA6362">
        <w:rPr>
          <w:rFonts w:ascii="Poppins" w:eastAsia="Arial" w:hAnsi="Poppins" w:cs="Poppins"/>
          <w:bCs/>
          <w:iCs/>
          <w:kern w:val="32"/>
          <w:sz w:val="22"/>
          <w:szCs w:val="22"/>
        </w:rPr>
        <w:t xml:space="preserve"> some of</w:t>
      </w:r>
      <w:r w:rsidRPr="00AA6362">
        <w:rPr>
          <w:rFonts w:ascii="Poppins" w:eastAsia="Arial" w:hAnsi="Poppins" w:cs="Poppins"/>
          <w:bCs/>
          <w:iCs/>
          <w:kern w:val="32"/>
          <w:sz w:val="22"/>
          <w:szCs w:val="22"/>
        </w:rPr>
        <w:t xml:space="preserve"> the technical specifications, policies and procedures that must be complied with by Users connected to or seeking to connect to the National Electricity Transmission System (NETS). Currently, there are three versions of Electrical Standards (one for each of the onshore Transmission Owners (TOs)</w:t>
      </w:r>
      <w:r w:rsidRPr="00AA6362">
        <w:rPr>
          <w:rFonts w:ascii="Poppins" w:eastAsia="Arial" w:hAnsi="Poppins" w:cs="Poppins"/>
          <w:bCs/>
          <w:iCs/>
          <w:kern w:val="32"/>
          <w:sz w:val="22"/>
          <w:szCs w:val="22"/>
          <w:vertAlign w:val="superscript"/>
        </w:rPr>
        <w:footnoteReference w:id="4"/>
      </w:r>
      <w:r w:rsidRPr="00AA6362">
        <w:rPr>
          <w:rFonts w:ascii="Poppins" w:eastAsia="Arial" w:hAnsi="Poppins" w:cs="Poppins"/>
          <w:bCs/>
          <w:iCs/>
          <w:kern w:val="32"/>
          <w:sz w:val="22"/>
          <w:szCs w:val="22"/>
        </w:rPr>
        <w:t xml:space="preserve">) within GB that apply, depending on where, geographically, a </w:t>
      </w:r>
      <w:proofErr w:type="gramStart"/>
      <w:r w:rsidRPr="00AA6362">
        <w:rPr>
          <w:rFonts w:ascii="Poppins" w:eastAsia="Arial" w:hAnsi="Poppins" w:cs="Poppins"/>
          <w:bCs/>
          <w:iCs/>
          <w:kern w:val="32"/>
          <w:sz w:val="22"/>
          <w:szCs w:val="22"/>
        </w:rPr>
        <w:t>User’s</w:t>
      </w:r>
      <w:proofErr w:type="gramEnd"/>
      <w:r w:rsidRPr="00AA6362">
        <w:rPr>
          <w:rFonts w:ascii="Poppins" w:eastAsia="Arial" w:hAnsi="Poppins" w:cs="Poppins"/>
          <w:bCs/>
          <w:iCs/>
          <w:kern w:val="32"/>
          <w:sz w:val="22"/>
          <w:szCs w:val="22"/>
        </w:rPr>
        <w:t xml:space="preserve"> project is connecting to the </w:t>
      </w:r>
      <w:proofErr w:type="gramStart"/>
      <w:r w:rsidRPr="00AA6362">
        <w:rPr>
          <w:rFonts w:ascii="Poppins" w:eastAsia="Arial" w:hAnsi="Poppins" w:cs="Poppins"/>
          <w:bCs/>
          <w:iCs/>
          <w:kern w:val="32"/>
          <w:sz w:val="22"/>
          <w:szCs w:val="22"/>
        </w:rPr>
        <w:t>NETS</w:t>
      </w:r>
      <w:proofErr w:type="gramEnd"/>
      <w:r w:rsidRPr="00AA6362">
        <w:rPr>
          <w:rFonts w:ascii="Poppins" w:eastAsia="Arial" w:hAnsi="Poppins" w:cs="Poppins"/>
          <w:bCs/>
          <w:iCs/>
          <w:kern w:val="32"/>
          <w:sz w:val="22"/>
          <w:szCs w:val="22"/>
        </w:rPr>
        <w:t xml:space="preserve"> and this number (of versions) is set to grow in the future with the introduction of CATOs</w:t>
      </w:r>
      <w:r w:rsidRPr="00AA6362">
        <w:rPr>
          <w:rFonts w:ascii="Poppins" w:eastAsia="Arial" w:hAnsi="Poppins" w:cs="Poppins"/>
          <w:bCs/>
          <w:iCs/>
          <w:kern w:val="32"/>
          <w:sz w:val="22"/>
          <w:szCs w:val="22"/>
          <w:vertAlign w:val="superscript"/>
        </w:rPr>
        <w:footnoteReference w:id="5"/>
      </w:r>
      <w:r w:rsidRPr="00AA6362">
        <w:rPr>
          <w:rFonts w:ascii="Poppins" w:eastAsia="Arial" w:hAnsi="Poppins" w:cs="Poppins"/>
          <w:bCs/>
          <w:iCs/>
          <w:kern w:val="32"/>
          <w:sz w:val="22"/>
          <w:szCs w:val="22"/>
        </w:rPr>
        <w:t xml:space="preserve">. </w:t>
      </w:r>
    </w:p>
    <w:p w14:paraId="598DE928" w14:textId="77777777" w:rsidR="009039BB" w:rsidRPr="00AA6362" w:rsidRDefault="009039BB" w:rsidP="009039BB">
      <w:pPr>
        <w:suppressAutoHyphens/>
        <w:autoSpaceDN w:val="0"/>
        <w:spacing w:line="254" w:lineRule="auto"/>
        <w:textAlignment w:val="baseline"/>
        <w:rPr>
          <w:rFonts w:ascii="Poppins" w:eastAsia="Arial" w:hAnsi="Poppins" w:cs="Poppins"/>
          <w:bCs/>
          <w:iCs/>
          <w:kern w:val="32"/>
          <w:sz w:val="22"/>
          <w:szCs w:val="22"/>
        </w:rPr>
      </w:pPr>
      <w:r w:rsidRPr="00AA6362">
        <w:rPr>
          <w:rFonts w:ascii="Poppins" w:eastAsia="Arial" w:hAnsi="Poppins" w:cs="Poppins"/>
          <w:bCs/>
          <w:iCs/>
          <w:kern w:val="32"/>
          <w:sz w:val="22"/>
          <w:szCs w:val="22"/>
        </w:rPr>
        <w:t>Differences and inconsistencies in the three current versions of the Electrical Standards within GB cause issues for Users, in turn leading to additional costs and inefficiency that may impact investment confidence and gives rise to higher cost to consumers. Users also feel that there is a lack of transparency in the justification for the regional variations and the governance of the change process is inefficient.</w:t>
      </w:r>
    </w:p>
    <w:p w14:paraId="317935AE" w14:textId="77777777" w:rsidR="00CA0621" w:rsidRPr="005254AB" w:rsidRDefault="00CA0621" w:rsidP="00CA0621">
      <w:pPr>
        <w:pStyle w:val="Heading2"/>
        <w:rPr>
          <w:rFonts w:ascii="Poppins" w:hAnsi="Poppins" w:cs="Poppins"/>
          <w:b/>
          <w:color w:val="3F0731"/>
          <w:sz w:val="28"/>
          <w:szCs w:val="36"/>
        </w:rPr>
      </w:pPr>
      <w:bookmarkStart w:id="14" w:name="_Toc211422704"/>
      <w:bookmarkStart w:id="15" w:name="_Toc219889197"/>
      <w:r w:rsidRPr="005254AB">
        <w:rPr>
          <w:rFonts w:ascii="Poppins" w:hAnsi="Poppins" w:cs="Poppins"/>
          <w:b/>
          <w:color w:val="3F0731"/>
          <w:sz w:val="28"/>
          <w:szCs w:val="36"/>
        </w:rPr>
        <w:lastRenderedPageBreak/>
        <w:t>Why change?</w:t>
      </w:r>
      <w:bookmarkEnd w:id="14"/>
      <w:bookmarkEnd w:id="15"/>
    </w:p>
    <w:bookmarkEnd w:id="13"/>
    <w:p w14:paraId="0305173B" w14:textId="4EE81DAE" w:rsidR="00591A09" w:rsidRPr="00AA6362" w:rsidRDefault="00591A09" w:rsidP="00591A09">
      <w:pPr>
        <w:suppressAutoHyphens/>
        <w:autoSpaceDN w:val="0"/>
        <w:spacing w:line="254" w:lineRule="auto"/>
        <w:textAlignment w:val="baseline"/>
        <w:rPr>
          <w:rFonts w:ascii="Poppins" w:eastAsia="Arial" w:hAnsi="Poppins" w:cs="Poppins"/>
          <w:bCs/>
          <w:iCs/>
          <w:kern w:val="32"/>
          <w:sz w:val="22"/>
          <w:szCs w:val="22"/>
        </w:rPr>
      </w:pPr>
      <w:r w:rsidRPr="00AA6362">
        <w:rPr>
          <w:rFonts w:ascii="Poppins" w:eastAsia="Arial" w:hAnsi="Poppins" w:cs="Poppins"/>
          <w:bCs/>
          <w:iCs/>
          <w:kern w:val="32"/>
          <w:sz w:val="22"/>
          <w:szCs w:val="22"/>
        </w:rPr>
        <w:t>The Requirements for Generators (</w:t>
      </w:r>
      <w:proofErr w:type="spellStart"/>
      <w:r w:rsidRPr="00AA6362">
        <w:rPr>
          <w:rFonts w:ascii="Poppins" w:eastAsia="Arial" w:hAnsi="Poppins" w:cs="Poppins"/>
          <w:bCs/>
          <w:iCs/>
          <w:kern w:val="32"/>
          <w:sz w:val="22"/>
          <w:szCs w:val="22"/>
        </w:rPr>
        <w:t>RfG</w:t>
      </w:r>
      <w:proofErr w:type="spellEnd"/>
      <w:r w:rsidRPr="00AA6362">
        <w:rPr>
          <w:rFonts w:ascii="Poppins" w:eastAsia="Arial" w:hAnsi="Poppins" w:cs="Poppins"/>
          <w:bCs/>
          <w:iCs/>
          <w:kern w:val="32"/>
          <w:sz w:val="22"/>
          <w:szCs w:val="22"/>
        </w:rPr>
        <w:t xml:space="preserve">), Demand Connection Code (DCC) and High Voltage Direct Current (HVDC) Network Codes were drafted to facilitate greater connection of renewable generation; improve security of supply; and enhance competition to reduce costs for end consumers, across EU Member States. These three codes set harmonised technical </w:t>
      </w:r>
      <w:r w:rsidR="00204FBA" w:rsidRPr="00AA6362">
        <w:rPr>
          <w:rFonts w:ascii="Poppins" w:eastAsia="Arial" w:hAnsi="Poppins" w:cs="Poppins"/>
          <w:bCs/>
          <w:iCs/>
          <w:kern w:val="32"/>
          <w:sz w:val="22"/>
          <w:szCs w:val="22"/>
        </w:rPr>
        <w:t xml:space="preserve">requirements </w:t>
      </w:r>
      <w:r w:rsidRPr="00AA6362">
        <w:rPr>
          <w:rFonts w:ascii="Poppins" w:eastAsia="Arial" w:hAnsi="Poppins" w:cs="Poppins"/>
          <w:bCs/>
          <w:iCs/>
          <w:kern w:val="32"/>
          <w:sz w:val="22"/>
          <w:szCs w:val="22"/>
        </w:rPr>
        <w:t xml:space="preserve">for the connection of new equipment for Generators, </w:t>
      </w:r>
      <w:r w:rsidR="007B7F02" w:rsidRPr="00AA6362">
        <w:rPr>
          <w:rFonts w:ascii="Poppins" w:eastAsia="Arial" w:hAnsi="Poppins" w:cs="Poppins"/>
          <w:bCs/>
          <w:iCs/>
          <w:kern w:val="32"/>
          <w:sz w:val="22"/>
          <w:szCs w:val="22"/>
        </w:rPr>
        <w:t>Users with Demand Units and</w:t>
      </w:r>
      <w:r w:rsidRPr="00AA6362">
        <w:rPr>
          <w:rFonts w:ascii="Poppins" w:eastAsia="Arial" w:hAnsi="Poppins" w:cs="Poppins"/>
          <w:bCs/>
          <w:iCs/>
          <w:kern w:val="32"/>
          <w:sz w:val="22"/>
          <w:szCs w:val="22"/>
        </w:rPr>
        <w:t xml:space="preserve"> HVDC </w:t>
      </w:r>
      <w:r w:rsidR="007B1843" w:rsidRPr="00AA6362">
        <w:rPr>
          <w:rFonts w:ascii="Poppins" w:eastAsia="Arial" w:hAnsi="Poppins" w:cs="Poppins"/>
          <w:bCs/>
          <w:iCs/>
          <w:kern w:val="32"/>
          <w:sz w:val="22"/>
          <w:szCs w:val="22"/>
        </w:rPr>
        <w:t>S</w:t>
      </w:r>
      <w:r w:rsidRPr="00AA6362">
        <w:rPr>
          <w:rFonts w:ascii="Poppins" w:eastAsia="Arial" w:hAnsi="Poppins" w:cs="Poppins"/>
          <w:bCs/>
          <w:iCs/>
          <w:kern w:val="32"/>
          <w:sz w:val="22"/>
          <w:szCs w:val="22"/>
        </w:rPr>
        <w:t>ystem</w:t>
      </w:r>
      <w:r w:rsidR="007B1843" w:rsidRPr="00AA6362">
        <w:rPr>
          <w:rFonts w:ascii="Poppins" w:eastAsia="Arial" w:hAnsi="Poppins" w:cs="Poppins"/>
          <w:bCs/>
          <w:iCs/>
          <w:kern w:val="32"/>
          <w:sz w:val="22"/>
          <w:szCs w:val="22"/>
        </w:rPr>
        <w:t xml:space="preserve"> Owners</w:t>
      </w:r>
      <w:r w:rsidRPr="00AA6362">
        <w:rPr>
          <w:rFonts w:ascii="Poppins" w:eastAsia="Arial" w:hAnsi="Poppins" w:cs="Poppins"/>
          <w:bCs/>
          <w:iCs/>
          <w:kern w:val="32"/>
          <w:sz w:val="22"/>
          <w:szCs w:val="22"/>
        </w:rPr>
        <w:t xml:space="preserve"> (including Direct Current-Connected Power Park Modules).</w:t>
      </w:r>
    </w:p>
    <w:p w14:paraId="7558D19A" w14:textId="37026020" w:rsidR="00591A09" w:rsidRPr="00AA6362" w:rsidRDefault="00591A09" w:rsidP="00591A09">
      <w:pPr>
        <w:suppressAutoHyphens/>
        <w:autoSpaceDN w:val="0"/>
        <w:spacing w:line="254" w:lineRule="auto"/>
        <w:textAlignment w:val="baseline"/>
        <w:rPr>
          <w:rFonts w:ascii="Poppins" w:eastAsia="Arial" w:hAnsi="Poppins" w:cs="Poppins"/>
          <w:bCs/>
          <w:iCs/>
          <w:kern w:val="32"/>
          <w:sz w:val="22"/>
          <w:szCs w:val="22"/>
        </w:rPr>
      </w:pPr>
      <w:r w:rsidRPr="00AA6362">
        <w:rPr>
          <w:rFonts w:ascii="Poppins" w:eastAsia="Arial" w:hAnsi="Poppins" w:cs="Poppins"/>
          <w:bCs/>
          <w:iCs/>
          <w:kern w:val="32"/>
          <w:sz w:val="22"/>
          <w:szCs w:val="22"/>
        </w:rPr>
        <w:t xml:space="preserve">The differences in the three current versions of the Electrical Standards, combined with the implementation of the three EU Network Codes means there </w:t>
      </w:r>
      <w:r w:rsidR="002E5018" w:rsidRPr="00AA6362">
        <w:rPr>
          <w:rFonts w:ascii="Poppins" w:eastAsia="Arial" w:hAnsi="Poppins" w:cs="Poppins"/>
          <w:bCs/>
          <w:iCs/>
          <w:kern w:val="32"/>
          <w:sz w:val="22"/>
          <w:szCs w:val="22"/>
        </w:rPr>
        <w:t xml:space="preserve">will be </w:t>
      </w:r>
      <w:r w:rsidR="002463D5" w:rsidRPr="00AA6362">
        <w:rPr>
          <w:rFonts w:ascii="Poppins" w:eastAsia="Arial" w:hAnsi="Poppins" w:cs="Poppins"/>
          <w:bCs/>
          <w:iCs/>
          <w:kern w:val="32"/>
          <w:sz w:val="22"/>
          <w:szCs w:val="22"/>
        </w:rPr>
        <w:t>efficiencies</w:t>
      </w:r>
      <w:r w:rsidR="002E5018" w:rsidRPr="00AA6362">
        <w:rPr>
          <w:rFonts w:ascii="Poppins" w:eastAsia="Arial" w:hAnsi="Poppins" w:cs="Poppins"/>
          <w:bCs/>
          <w:iCs/>
          <w:kern w:val="32"/>
          <w:sz w:val="22"/>
          <w:szCs w:val="22"/>
        </w:rPr>
        <w:t xml:space="preserve"> from</w:t>
      </w:r>
      <w:r w:rsidRPr="00AA6362">
        <w:rPr>
          <w:rFonts w:ascii="Poppins" w:eastAsia="Arial" w:hAnsi="Poppins" w:cs="Poppins"/>
          <w:bCs/>
          <w:iCs/>
          <w:kern w:val="32"/>
          <w:sz w:val="22"/>
          <w:szCs w:val="22"/>
        </w:rPr>
        <w:t xml:space="preserve"> a single harmonised GB Electrical Standard to ensure the </w:t>
      </w:r>
      <w:r w:rsidR="00536C50" w:rsidRPr="00AA6362">
        <w:rPr>
          <w:rFonts w:ascii="Poppins" w:eastAsia="Arial" w:hAnsi="Poppins" w:cs="Poppins"/>
          <w:bCs/>
          <w:iCs/>
          <w:kern w:val="32"/>
          <w:sz w:val="22"/>
          <w:szCs w:val="22"/>
        </w:rPr>
        <w:t>intent of</w:t>
      </w:r>
      <w:r w:rsidRPr="00AA6362">
        <w:rPr>
          <w:rFonts w:ascii="Poppins" w:eastAsia="Arial" w:hAnsi="Poppins" w:cs="Poppins"/>
          <w:bCs/>
          <w:iCs/>
          <w:kern w:val="32"/>
          <w:sz w:val="22"/>
          <w:szCs w:val="22"/>
        </w:rPr>
        <w:t xml:space="preserve"> those EU Network Codes are met.</w:t>
      </w:r>
    </w:p>
    <w:p w14:paraId="14219EED" w14:textId="77777777" w:rsidR="006873D4" w:rsidRPr="00FF66E2" w:rsidRDefault="006873D4" w:rsidP="006873D4">
      <w:pPr>
        <w:pStyle w:val="CA3"/>
        <w:shd w:val="clear" w:color="auto" w:fill="3F0731"/>
        <w:rPr>
          <w:rFonts w:ascii="Poppins" w:hAnsi="Poppins" w:cs="Poppins"/>
          <w:sz w:val="28"/>
          <w:szCs w:val="28"/>
        </w:rPr>
      </w:pPr>
      <w:bookmarkStart w:id="16" w:name="_Toc219889198"/>
      <w:r w:rsidRPr="00FF66E2">
        <w:rPr>
          <w:rFonts w:ascii="Poppins" w:hAnsi="Poppins" w:cs="Poppins"/>
          <w:sz w:val="28"/>
          <w:szCs w:val="28"/>
        </w:rPr>
        <w:t>What is the solution?</w:t>
      </w:r>
      <w:bookmarkEnd w:id="16"/>
    </w:p>
    <w:p w14:paraId="68DAA092" w14:textId="77777777" w:rsidR="006873D4" w:rsidRPr="00FF66E2" w:rsidRDefault="006873D4" w:rsidP="00D02341">
      <w:pPr>
        <w:pStyle w:val="Heading2"/>
        <w:rPr>
          <w:rFonts w:ascii="Poppins" w:hAnsi="Poppins" w:cs="Poppins"/>
          <w:b/>
          <w:color w:val="3F0731"/>
          <w:sz w:val="28"/>
          <w:szCs w:val="36"/>
        </w:rPr>
      </w:pPr>
      <w:bookmarkStart w:id="17" w:name="_Toc219889199"/>
      <w:r w:rsidRPr="00FF66E2">
        <w:rPr>
          <w:rFonts w:ascii="Poppins" w:hAnsi="Poppins" w:cs="Poppins"/>
          <w:b/>
          <w:color w:val="3F0731"/>
          <w:sz w:val="28"/>
          <w:szCs w:val="36"/>
        </w:rPr>
        <w:t>Proposer’s Original solution</w:t>
      </w:r>
      <w:bookmarkEnd w:id="17"/>
    </w:p>
    <w:p w14:paraId="264EDCE7" w14:textId="77777777" w:rsidR="006873D4" w:rsidRPr="00AA6362" w:rsidRDefault="006873D4" w:rsidP="006873D4">
      <w:pPr>
        <w:rPr>
          <w:rFonts w:ascii="Poppins" w:eastAsia="Arial" w:hAnsi="Poppins" w:cs="Poppins"/>
          <w:kern w:val="3"/>
          <w:sz w:val="22"/>
          <w:szCs w:val="22"/>
        </w:rPr>
      </w:pPr>
      <w:r w:rsidRPr="00AA6362">
        <w:rPr>
          <w:rFonts w:ascii="Poppins" w:eastAsia="Arial" w:hAnsi="Poppins" w:cs="Poppins"/>
          <w:bCs/>
          <w:kern w:val="32"/>
          <w:sz w:val="22"/>
          <w:szCs w:val="22"/>
        </w:rPr>
        <w:t>This modification was raised in 2017 to seek to set out within the Grid Code the compliance obligations in the EU Connection Codes as they relate to Electrical Standards.</w:t>
      </w:r>
      <w:r w:rsidRPr="00AA6362">
        <w:rPr>
          <w:rFonts w:ascii="Poppins" w:eastAsia="Arial" w:hAnsi="Poppins" w:cs="Poppins"/>
          <w:kern w:val="3"/>
          <w:sz w:val="22"/>
          <w:szCs w:val="22"/>
        </w:rPr>
        <w:t xml:space="preserve"> It would be applied to new connections to the NETS. When raised the intention was to develop across a common standard, irrespective of the location in GB. </w:t>
      </w:r>
    </w:p>
    <w:p w14:paraId="3A7D57EB" w14:textId="77777777" w:rsidR="006873D4" w:rsidRPr="00AA6362" w:rsidRDefault="006873D4" w:rsidP="006873D4">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Given that the obligations in the EU Network Codes apply to ‘new’ projects only (and not to ‘existing’ projects) it is proposed that the single harmonised Electrical Standards introduced by this proposal would be known as the </w:t>
      </w:r>
      <w:r w:rsidRPr="00AA6362">
        <w:rPr>
          <w:rFonts w:ascii="Poppins" w:eastAsia="Arial" w:hAnsi="Poppins" w:cs="Poppins"/>
          <w:i/>
          <w:iCs/>
          <w:kern w:val="3"/>
          <w:sz w:val="22"/>
          <w:szCs w:val="22"/>
        </w:rPr>
        <w:t>‘Applicable Electrical Standards’</w:t>
      </w:r>
      <w:r w:rsidRPr="00AA6362">
        <w:rPr>
          <w:rFonts w:ascii="Poppins" w:eastAsia="Arial" w:hAnsi="Poppins" w:cs="Poppins"/>
          <w:kern w:val="3"/>
          <w:sz w:val="22"/>
          <w:szCs w:val="22"/>
        </w:rPr>
        <w:t xml:space="preserve"> (this will also avoid confusion with the ‘</w:t>
      </w:r>
      <w:r w:rsidRPr="00AA6362">
        <w:rPr>
          <w:rFonts w:ascii="Poppins" w:eastAsia="Arial" w:hAnsi="Poppins" w:cs="Poppins"/>
          <w:i/>
          <w:iCs/>
          <w:kern w:val="3"/>
          <w:sz w:val="22"/>
          <w:szCs w:val="22"/>
        </w:rPr>
        <w:t>Relevant Electrical Standards</w:t>
      </w:r>
      <w:r w:rsidRPr="00AA6362">
        <w:rPr>
          <w:rFonts w:ascii="Poppins" w:eastAsia="Arial" w:hAnsi="Poppins" w:cs="Poppins"/>
          <w:kern w:val="3"/>
          <w:sz w:val="22"/>
          <w:szCs w:val="22"/>
        </w:rPr>
        <w:t>’, as defined in the Grid Code, which will continue to apply to ‘Existing’ projects) and would not be more stringent than the requirements in the EU Network Codes/Guidelines. It would be applied to all ‘New’ connections to the GB electrical system depending on whether they are generation, Demand or HVDC.</w:t>
      </w:r>
    </w:p>
    <w:p w14:paraId="4C68FFD0" w14:textId="04325E2A" w:rsidR="006873D4" w:rsidRPr="00AA6362" w:rsidRDefault="006873D4" w:rsidP="00591A09">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The ‘</w:t>
      </w:r>
      <w:r w:rsidRPr="00AA6362">
        <w:rPr>
          <w:rFonts w:ascii="Poppins" w:eastAsia="Arial" w:hAnsi="Poppins" w:cs="Poppins"/>
          <w:i/>
          <w:iCs/>
          <w:kern w:val="3"/>
          <w:sz w:val="22"/>
          <w:szCs w:val="22"/>
        </w:rPr>
        <w:t>Applicable Electrical Standards’</w:t>
      </w:r>
      <w:r w:rsidRPr="00AA6362">
        <w:rPr>
          <w:rFonts w:ascii="Poppins" w:eastAsia="Arial" w:hAnsi="Poppins" w:cs="Poppins"/>
          <w:kern w:val="3"/>
          <w:sz w:val="22"/>
          <w:szCs w:val="22"/>
        </w:rPr>
        <w:t xml:space="preserve"> would, as now, be incorporated into the Grid Code and follow the existing governance process as laid out in </w:t>
      </w:r>
      <w:r w:rsidR="00E836D0" w:rsidRPr="00AA6362">
        <w:rPr>
          <w:rFonts w:ascii="Poppins" w:eastAsia="Arial" w:hAnsi="Poppins" w:cs="Poppins"/>
          <w:kern w:val="3"/>
          <w:sz w:val="22"/>
          <w:szCs w:val="22"/>
        </w:rPr>
        <w:t xml:space="preserve">the </w:t>
      </w:r>
      <w:r w:rsidRPr="00AA6362">
        <w:rPr>
          <w:rFonts w:ascii="Poppins" w:eastAsia="Arial" w:hAnsi="Poppins" w:cs="Poppins"/>
          <w:kern w:val="3"/>
          <w:sz w:val="22"/>
          <w:szCs w:val="22"/>
        </w:rPr>
        <w:t>Grid Code General Conditions (GC11). The Applicable Electrical Standards would sit alongside the Relevant Electrical Standards as there is no retrospectivity proposed under this modification.</w:t>
      </w:r>
    </w:p>
    <w:p w14:paraId="4205BDFE" w14:textId="77777777" w:rsidR="00CA0621" w:rsidRPr="001B49B8" w:rsidRDefault="00CA0621" w:rsidP="00CA0621">
      <w:pPr>
        <w:pStyle w:val="CA3"/>
        <w:shd w:val="clear" w:color="auto" w:fill="3F0731"/>
        <w:rPr>
          <w:rFonts w:ascii="Poppins" w:hAnsi="Poppins" w:cs="Poppins"/>
          <w:sz w:val="28"/>
          <w:szCs w:val="36"/>
        </w:rPr>
      </w:pPr>
      <w:bookmarkStart w:id="18" w:name="_Toc219889200"/>
      <w:r w:rsidRPr="001B49B8">
        <w:rPr>
          <w:rFonts w:ascii="Poppins" w:hAnsi="Poppins" w:cs="Poppins"/>
          <w:sz w:val="28"/>
          <w:szCs w:val="36"/>
        </w:rPr>
        <w:lastRenderedPageBreak/>
        <w:t>Workgroup considerations</w:t>
      </w:r>
      <w:bookmarkEnd w:id="18"/>
    </w:p>
    <w:p w14:paraId="221448AC" w14:textId="2E03B639" w:rsidR="00CA0621" w:rsidRPr="00AA6362" w:rsidRDefault="00CA0621" w:rsidP="00CA0621">
      <w:pPr>
        <w:jc w:val="both"/>
        <w:rPr>
          <w:rFonts w:ascii="Poppins" w:hAnsi="Poppins" w:cs="Poppins"/>
          <w:sz w:val="22"/>
          <w:szCs w:val="22"/>
        </w:rPr>
      </w:pPr>
      <w:r w:rsidRPr="00AA6362">
        <w:rPr>
          <w:rFonts w:ascii="Poppins" w:hAnsi="Poppins" w:cs="Poppins"/>
          <w:sz w:val="22"/>
          <w:szCs w:val="22"/>
        </w:rPr>
        <w:t xml:space="preserve">The Workgroup convened </w:t>
      </w:r>
      <w:r w:rsidR="00CF242D" w:rsidRPr="00AA6362">
        <w:rPr>
          <w:rFonts w:ascii="Poppins" w:hAnsi="Poppins" w:cs="Poppins"/>
          <w:sz w:val="22"/>
          <w:szCs w:val="22"/>
        </w:rPr>
        <w:t>9</w:t>
      </w:r>
      <w:r w:rsidRPr="00AA6362">
        <w:rPr>
          <w:rFonts w:ascii="Poppins" w:hAnsi="Poppins" w:cs="Poppins"/>
          <w:sz w:val="22"/>
          <w:szCs w:val="22"/>
        </w:rPr>
        <w:t xml:space="preserve"> times </w:t>
      </w:r>
      <w:r w:rsidR="009B5659" w:rsidRPr="00AA6362">
        <w:rPr>
          <w:rFonts w:ascii="Poppins" w:hAnsi="Poppins" w:cs="Poppins"/>
          <w:sz w:val="22"/>
          <w:szCs w:val="22"/>
        </w:rPr>
        <w:t xml:space="preserve">from 2023 onwards </w:t>
      </w:r>
      <w:r w:rsidRPr="00AA6362">
        <w:rPr>
          <w:rFonts w:ascii="Poppins" w:hAnsi="Poppins" w:cs="Poppins"/>
          <w:sz w:val="22"/>
          <w:szCs w:val="22"/>
        </w:rPr>
        <w:t>to discuss the issue</w:t>
      </w:r>
      <w:r w:rsidR="00910B01" w:rsidRPr="00AA6362">
        <w:rPr>
          <w:rFonts w:ascii="Poppins" w:hAnsi="Poppins" w:cs="Poppins"/>
          <w:sz w:val="22"/>
          <w:szCs w:val="22"/>
        </w:rPr>
        <w:t xml:space="preserve"> as identified by the Proposer</w:t>
      </w:r>
      <w:r w:rsidRPr="00AA6362">
        <w:rPr>
          <w:rFonts w:ascii="Poppins" w:hAnsi="Poppins" w:cs="Poppins"/>
          <w:sz w:val="22"/>
          <w:szCs w:val="22"/>
        </w:rPr>
        <w:t xml:space="preserve"> within the scope of the defect, develop potential solutions, and evaluate the proposal in relation to the Applicable Code Objectives.</w:t>
      </w:r>
    </w:p>
    <w:p w14:paraId="714318FC" w14:textId="77777777" w:rsidR="00866C2B" w:rsidRPr="001B49B8" w:rsidRDefault="00866C2B" w:rsidP="00ED6BAC">
      <w:pPr>
        <w:pStyle w:val="Heading2"/>
        <w:rPr>
          <w:rFonts w:ascii="Poppins" w:hAnsi="Poppins" w:cs="Poppins"/>
          <w:b/>
          <w:color w:val="3F0731"/>
          <w:sz w:val="28"/>
          <w:szCs w:val="36"/>
        </w:rPr>
      </w:pPr>
      <w:bookmarkStart w:id="19" w:name="_Toc219889201"/>
      <w:r w:rsidRPr="001B49B8">
        <w:rPr>
          <w:rFonts w:ascii="Poppins" w:hAnsi="Poppins" w:cs="Poppins"/>
          <w:b/>
          <w:color w:val="3F0731"/>
          <w:sz w:val="28"/>
          <w:szCs w:val="36"/>
        </w:rPr>
        <w:t>Workgroup Discussion ahead of the Workgroup Consultation</w:t>
      </w:r>
      <w:bookmarkEnd w:id="19"/>
    </w:p>
    <w:p w14:paraId="368A0B86" w14:textId="77777777" w:rsidR="00497532" w:rsidRPr="00497532" w:rsidRDefault="00497532" w:rsidP="00497532">
      <w:pPr>
        <w:suppressAutoHyphens/>
        <w:autoSpaceDN w:val="0"/>
        <w:textAlignment w:val="baseline"/>
        <w:rPr>
          <w:rFonts w:ascii="Poppins" w:eastAsia="Arial" w:hAnsi="Poppins" w:cs="Poppins"/>
          <w:b/>
          <w:color w:val="3F0731"/>
          <w:kern w:val="3"/>
        </w:rPr>
      </w:pPr>
      <w:r w:rsidRPr="00497532">
        <w:rPr>
          <w:rFonts w:ascii="Poppins" w:eastAsia="Arial" w:hAnsi="Poppins" w:cs="Poppins"/>
          <w:b/>
          <w:color w:val="3F0731"/>
          <w:kern w:val="3"/>
        </w:rPr>
        <w:t>Consideration of the Proposer’s solution</w:t>
      </w:r>
    </w:p>
    <w:p w14:paraId="68E8E99F" w14:textId="6C2F7FE0"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GC0103 was raised in 2017 but paused due to higher prior</w:t>
      </w:r>
      <w:r w:rsidR="00656476" w:rsidRPr="00AA6362">
        <w:rPr>
          <w:rFonts w:ascii="Poppins" w:eastAsia="Arial" w:hAnsi="Poppins" w:cs="Poppins"/>
          <w:iCs/>
          <w:noProof/>
          <w:kern w:val="3"/>
          <w:sz w:val="22"/>
          <w:szCs w:val="22"/>
        </w:rPr>
        <w:t>i</w:t>
      </w:r>
      <w:r w:rsidRPr="00AA6362">
        <w:rPr>
          <w:rFonts w:ascii="Poppins" w:eastAsia="Arial" w:hAnsi="Poppins" w:cs="Poppins"/>
          <w:iCs/>
          <w:noProof/>
          <w:kern w:val="3"/>
          <w:sz w:val="22"/>
          <w:szCs w:val="22"/>
        </w:rPr>
        <w:t xml:space="preserve">ty work. </w:t>
      </w:r>
      <w:r w:rsidR="006F4970" w:rsidRPr="00AA6362">
        <w:rPr>
          <w:rFonts w:ascii="Poppins" w:eastAsia="Arial" w:hAnsi="Poppins" w:cs="Poppins"/>
          <w:iCs/>
          <w:noProof/>
          <w:kern w:val="3"/>
          <w:sz w:val="22"/>
          <w:szCs w:val="22"/>
        </w:rPr>
        <w:t>Work on i</w:t>
      </w:r>
      <w:r w:rsidRPr="00AA6362">
        <w:rPr>
          <w:rFonts w:ascii="Poppins" w:eastAsia="Arial" w:hAnsi="Poppins" w:cs="Poppins"/>
          <w:iCs/>
          <w:noProof/>
          <w:kern w:val="3"/>
          <w:sz w:val="22"/>
          <w:szCs w:val="22"/>
        </w:rPr>
        <w:t xml:space="preserve">t was reconvened in June 2023 where the Proposer invited members to support the development of single harmonised set of standards called the </w:t>
      </w:r>
      <w:r w:rsidRPr="00AA6362">
        <w:rPr>
          <w:rFonts w:ascii="Poppins" w:eastAsia="Arial" w:hAnsi="Poppins" w:cs="Poppins"/>
          <w:i/>
          <w:noProof/>
          <w:kern w:val="3"/>
          <w:sz w:val="22"/>
          <w:szCs w:val="22"/>
        </w:rPr>
        <w:t xml:space="preserve">‘Applicable Electrical Standards’ </w:t>
      </w:r>
      <w:r w:rsidRPr="00AA6362">
        <w:rPr>
          <w:rFonts w:ascii="Poppins" w:eastAsia="Arial" w:hAnsi="Poppins" w:cs="Poppins"/>
          <w:iCs/>
          <w:noProof/>
          <w:kern w:val="3"/>
          <w:sz w:val="22"/>
          <w:szCs w:val="22"/>
        </w:rPr>
        <w:t>(AES).</w:t>
      </w:r>
    </w:p>
    <w:p w14:paraId="3607E8BD" w14:textId="77777777" w:rsidR="00526BCF" w:rsidRPr="00AA6362" w:rsidRDefault="00526BCF" w:rsidP="00497532">
      <w:pPr>
        <w:suppressAutoHyphens/>
        <w:autoSpaceDN w:val="0"/>
        <w:textAlignment w:val="baseline"/>
        <w:rPr>
          <w:rFonts w:ascii="Poppins" w:eastAsia="Arial" w:hAnsi="Poppins" w:cs="Poppins"/>
          <w:iCs/>
          <w:noProof/>
          <w:kern w:val="3"/>
          <w:sz w:val="22"/>
          <w:szCs w:val="22"/>
        </w:rPr>
      </w:pPr>
    </w:p>
    <w:p w14:paraId="4A575FB6" w14:textId="77777777" w:rsidR="00497532" w:rsidRPr="00AA6362" w:rsidRDefault="00497532" w:rsidP="00497532">
      <w:pPr>
        <w:suppressAutoHyphens/>
        <w:autoSpaceDN w:val="0"/>
        <w:textAlignment w:val="baseline"/>
        <w:rPr>
          <w:rFonts w:ascii="Poppins" w:eastAsia="Arial" w:hAnsi="Poppins" w:cs="Poppins"/>
          <w:b/>
          <w:bCs/>
          <w:iCs/>
          <w:noProof/>
          <w:kern w:val="3"/>
          <w:sz w:val="22"/>
          <w:szCs w:val="22"/>
          <w:u w:val="single"/>
        </w:rPr>
      </w:pPr>
      <w:r w:rsidRPr="00AA6362">
        <w:rPr>
          <w:rFonts w:ascii="Poppins" w:eastAsia="Arial" w:hAnsi="Poppins" w:cs="Poppins"/>
          <w:b/>
          <w:bCs/>
          <w:iCs/>
          <w:noProof/>
          <w:kern w:val="3"/>
          <w:sz w:val="22"/>
          <w:szCs w:val="22"/>
          <w:u w:val="single"/>
        </w:rPr>
        <w:t>Technical Progress made by the original 2017 Workgroup</w:t>
      </w:r>
    </w:p>
    <w:p w14:paraId="31687CA8" w14:textId="6B935A0D" w:rsidR="00497532" w:rsidRPr="00AA6362" w:rsidRDefault="00497532" w:rsidP="00E94813">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A member of the original Workgroup discussed some of the barriers that faced the Workgroup in finding a solution. </w:t>
      </w:r>
      <w:r w:rsidR="00C344BD" w:rsidRPr="00AA6362">
        <w:rPr>
          <w:rFonts w:ascii="Poppins" w:eastAsia="Arial" w:hAnsi="Poppins" w:cs="Poppins"/>
          <w:iCs/>
          <w:noProof/>
          <w:kern w:val="3"/>
          <w:sz w:val="22"/>
          <w:szCs w:val="22"/>
        </w:rPr>
        <w:t>These included</w:t>
      </w:r>
      <w:r w:rsidRPr="00AA6362">
        <w:rPr>
          <w:rFonts w:ascii="Poppins" w:eastAsia="Arial" w:hAnsi="Poppins" w:cs="Poppins"/>
          <w:iCs/>
          <w:noProof/>
          <w:kern w:val="3"/>
          <w:sz w:val="22"/>
          <w:szCs w:val="22"/>
        </w:rPr>
        <w:t xml:space="preserve"> </w:t>
      </w:r>
      <w:r w:rsidR="0059651C" w:rsidRPr="00AA6362">
        <w:rPr>
          <w:rFonts w:ascii="Poppins" w:eastAsia="Arial" w:hAnsi="Poppins" w:cs="Poppins"/>
          <w:iCs/>
          <w:noProof/>
          <w:kern w:val="3"/>
          <w:sz w:val="22"/>
          <w:szCs w:val="22"/>
        </w:rPr>
        <w:t>the</w:t>
      </w:r>
      <w:r w:rsidRPr="00AA6362">
        <w:rPr>
          <w:rFonts w:ascii="Poppins" w:eastAsia="Arial" w:hAnsi="Poppins" w:cs="Poppins"/>
          <w:iCs/>
          <w:noProof/>
          <w:kern w:val="3"/>
          <w:sz w:val="22"/>
          <w:szCs w:val="22"/>
        </w:rPr>
        <w:t xml:space="preserve"> difficulty in presenting the benefit case for the </w:t>
      </w:r>
      <w:r w:rsidR="00C344BD" w:rsidRPr="00AA6362">
        <w:rPr>
          <w:rFonts w:ascii="Poppins" w:eastAsia="Arial" w:hAnsi="Poppins" w:cs="Poppins"/>
          <w:iCs/>
          <w:noProof/>
          <w:kern w:val="3"/>
          <w:sz w:val="22"/>
          <w:szCs w:val="22"/>
        </w:rPr>
        <w:t>Modification</w:t>
      </w:r>
      <w:r w:rsidRPr="00AA6362">
        <w:rPr>
          <w:rFonts w:ascii="Poppins" w:eastAsia="Arial" w:hAnsi="Poppins" w:cs="Poppins"/>
          <w:iCs/>
          <w:noProof/>
          <w:kern w:val="3"/>
          <w:sz w:val="22"/>
          <w:szCs w:val="22"/>
        </w:rPr>
        <w:t xml:space="preserve">, and that a compelling argument needed </w:t>
      </w:r>
      <w:r w:rsidR="006E2020" w:rsidRPr="00AA6362">
        <w:rPr>
          <w:rFonts w:ascii="Poppins" w:eastAsia="Arial" w:hAnsi="Poppins" w:cs="Poppins"/>
          <w:iCs/>
          <w:noProof/>
          <w:kern w:val="3"/>
          <w:sz w:val="22"/>
          <w:szCs w:val="22"/>
        </w:rPr>
        <w:t xml:space="preserve">to be articulated </w:t>
      </w:r>
      <w:r w:rsidRPr="00AA6362">
        <w:rPr>
          <w:rFonts w:ascii="Poppins" w:eastAsia="Arial" w:hAnsi="Poppins" w:cs="Poppins"/>
          <w:iCs/>
          <w:noProof/>
          <w:kern w:val="3"/>
          <w:sz w:val="22"/>
          <w:szCs w:val="22"/>
        </w:rPr>
        <w:t xml:space="preserve">for why the AES is required. </w:t>
      </w:r>
    </w:p>
    <w:p w14:paraId="2491A4A0" w14:textId="661602F7" w:rsidR="009C5DD2" w:rsidRPr="00AA6362" w:rsidRDefault="00497532" w:rsidP="00497532">
      <w:pPr>
        <w:suppressAutoHyphens/>
        <w:autoSpaceDN w:val="0"/>
        <w:textAlignment w:val="baseline"/>
        <w:rPr>
          <w:rFonts w:ascii="Poppins" w:eastAsia="Arial" w:hAnsi="Poppins" w:cs="Poppins"/>
          <w:kern w:val="3"/>
          <w:sz w:val="22"/>
          <w:szCs w:val="22"/>
          <w:u w:val="single"/>
        </w:rPr>
      </w:pPr>
      <w:r w:rsidRPr="00AA6362">
        <w:rPr>
          <w:rFonts w:ascii="Poppins" w:eastAsia="Arial" w:hAnsi="Poppins" w:cs="Poppins"/>
          <w:iCs/>
          <w:noProof/>
          <w:kern w:val="3"/>
          <w:sz w:val="22"/>
          <w:szCs w:val="22"/>
        </w:rPr>
        <w:t xml:space="preserve">The Proposer </w:t>
      </w:r>
      <w:r w:rsidR="006E2020" w:rsidRPr="00AA6362">
        <w:rPr>
          <w:rFonts w:ascii="Poppins" w:eastAsia="Arial" w:hAnsi="Poppins" w:cs="Poppins"/>
          <w:iCs/>
          <w:noProof/>
          <w:kern w:val="3"/>
          <w:sz w:val="22"/>
          <w:szCs w:val="22"/>
        </w:rPr>
        <w:t xml:space="preserve">explained </w:t>
      </w:r>
      <w:r w:rsidRPr="00AA6362">
        <w:rPr>
          <w:rFonts w:ascii="Poppins" w:eastAsia="Arial" w:hAnsi="Poppins" w:cs="Poppins"/>
          <w:iCs/>
          <w:noProof/>
          <w:kern w:val="3"/>
          <w:sz w:val="22"/>
          <w:szCs w:val="22"/>
        </w:rPr>
        <w:t xml:space="preserve">that procurement of equipment would be cheaper if manufacturers only had to work to a single standard, however a Workgroup member argued that there would need to be evidence for </w:t>
      </w:r>
      <w:r w:rsidR="0028394B" w:rsidRPr="00AA6362">
        <w:rPr>
          <w:rFonts w:ascii="Poppins" w:eastAsia="Arial" w:hAnsi="Poppins" w:cs="Poppins"/>
          <w:iCs/>
          <w:noProof/>
          <w:kern w:val="3"/>
          <w:sz w:val="22"/>
          <w:szCs w:val="22"/>
        </w:rPr>
        <w:t xml:space="preserve">the materiality of </w:t>
      </w:r>
      <w:r w:rsidRPr="00AA6362">
        <w:rPr>
          <w:rFonts w:ascii="Poppins" w:eastAsia="Arial" w:hAnsi="Poppins" w:cs="Poppins"/>
          <w:iCs/>
          <w:noProof/>
          <w:kern w:val="3"/>
          <w:sz w:val="22"/>
          <w:szCs w:val="22"/>
        </w:rPr>
        <w:t>this.</w:t>
      </w:r>
    </w:p>
    <w:p w14:paraId="0C0DEE01" w14:textId="05057D10" w:rsidR="00497532" w:rsidRPr="00AA6362" w:rsidRDefault="00497532" w:rsidP="00497532">
      <w:pPr>
        <w:suppressAutoHyphens/>
        <w:autoSpaceDN w:val="0"/>
        <w:textAlignment w:val="baseline"/>
        <w:rPr>
          <w:rFonts w:ascii="Poppins" w:eastAsia="Arial" w:hAnsi="Poppins" w:cs="Poppins"/>
          <w:kern w:val="3"/>
          <w:sz w:val="22"/>
          <w:szCs w:val="22"/>
          <w:u w:val="single"/>
        </w:rPr>
      </w:pPr>
      <w:r w:rsidRPr="00AA6362">
        <w:rPr>
          <w:rFonts w:ascii="Poppins" w:eastAsia="Arial" w:hAnsi="Poppins" w:cs="Poppins"/>
          <w:kern w:val="3"/>
          <w:sz w:val="22"/>
          <w:szCs w:val="22"/>
          <w:u w:val="single"/>
        </w:rPr>
        <w:t xml:space="preserve">The </w:t>
      </w:r>
      <w:r w:rsidR="00651CAD" w:rsidRPr="00AA6362">
        <w:rPr>
          <w:rFonts w:ascii="Poppins" w:eastAsia="Arial" w:hAnsi="Poppins" w:cs="Poppins"/>
          <w:kern w:val="3"/>
          <w:sz w:val="22"/>
          <w:szCs w:val="22"/>
          <w:u w:val="single"/>
        </w:rPr>
        <w:t>n</w:t>
      </w:r>
      <w:r w:rsidRPr="00AA6362">
        <w:rPr>
          <w:rFonts w:ascii="Poppins" w:eastAsia="Arial" w:hAnsi="Poppins" w:cs="Poppins"/>
          <w:kern w:val="3"/>
          <w:sz w:val="22"/>
          <w:szCs w:val="22"/>
          <w:u w:val="single"/>
        </w:rPr>
        <w:t xml:space="preserve">eeds </w:t>
      </w:r>
      <w:r w:rsidR="00651CAD" w:rsidRPr="00AA6362">
        <w:rPr>
          <w:rFonts w:ascii="Poppins" w:eastAsia="Arial" w:hAnsi="Poppins" w:cs="Poppins"/>
          <w:kern w:val="3"/>
          <w:sz w:val="22"/>
          <w:szCs w:val="22"/>
          <w:u w:val="single"/>
        </w:rPr>
        <w:t>c</w:t>
      </w:r>
      <w:r w:rsidRPr="00AA6362">
        <w:rPr>
          <w:rFonts w:ascii="Poppins" w:eastAsia="Arial" w:hAnsi="Poppins" w:cs="Poppins"/>
          <w:kern w:val="3"/>
          <w:sz w:val="22"/>
          <w:szCs w:val="22"/>
          <w:u w:val="single"/>
        </w:rPr>
        <w:t>ase for GC0103</w:t>
      </w:r>
    </w:p>
    <w:p w14:paraId="0D704235" w14:textId="5AAE164B"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This request, from Workgroup members, for supporting evidence of the need for GC0103, was addressed, by the Proposer, in an email</w:t>
      </w:r>
      <w:r w:rsidR="00754220" w:rsidRPr="00AA6362">
        <w:rPr>
          <w:rStyle w:val="FootnoteReference"/>
          <w:rFonts w:ascii="Poppins" w:eastAsia="Arial" w:hAnsi="Poppins" w:cs="Poppins"/>
          <w:iCs/>
          <w:noProof/>
          <w:kern w:val="3"/>
          <w:sz w:val="22"/>
          <w:szCs w:val="22"/>
        </w:rPr>
        <w:footnoteReference w:id="6"/>
      </w:r>
      <w:r w:rsidRPr="00AA6362">
        <w:rPr>
          <w:rFonts w:ascii="Poppins" w:eastAsia="Arial" w:hAnsi="Poppins" w:cs="Poppins"/>
          <w:iCs/>
          <w:noProof/>
          <w:kern w:val="3"/>
          <w:sz w:val="22"/>
          <w:szCs w:val="22"/>
        </w:rPr>
        <w:t xml:space="preserve"> to the Workgroup.  </w:t>
      </w:r>
    </w:p>
    <w:p w14:paraId="26A89451" w14:textId="76A0D806"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The Proposer suggested that the need for a detailed Cost Benefit Analysis (CBA) was unnecessary in the case of GC0103 as a simple examination of the facts (at a principles level</w:t>
      </w:r>
      <w:r w:rsidR="00D54CB4" w:rsidRPr="00AA6362">
        <w:rPr>
          <w:rStyle w:val="FootnoteReference"/>
          <w:rFonts w:ascii="Poppins" w:eastAsia="Arial" w:hAnsi="Poppins" w:cs="Poppins"/>
          <w:iCs/>
          <w:noProof/>
          <w:kern w:val="3"/>
          <w:sz w:val="22"/>
          <w:szCs w:val="22"/>
        </w:rPr>
        <w:footnoteReference w:id="7"/>
      </w:r>
      <w:r w:rsidRPr="00AA6362">
        <w:rPr>
          <w:rFonts w:ascii="Poppins" w:eastAsia="Arial" w:hAnsi="Poppins" w:cs="Poppins"/>
          <w:iCs/>
          <w:noProof/>
          <w:kern w:val="3"/>
          <w:sz w:val="22"/>
          <w:szCs w:val="22"/>
        </w:rPr>
        <w:t xml:space="preserve">) shows that the cost, to GB consumers, of having three separate applicable </w:t>
      </w:r>
      <w:r w:rsidRPr="00AA6362">
        <w:rPr>
          <w:rFonts w:ascii="Poppins" w:eastAsia="Arial" w:hAnsi="Poppins" w:cs="Poppins"/>
          <w:iCs/>
          <w:noProof/>
          <w:kern w:val="3"/>
          <w:sz w:val="22"/>
          <w:szCs w:val="22"/>
        </w:rPr>
        <w:lastRenderedPageBreak/>
        <w:t>Electrical Standards for the three onshore TO</w:t>
      </w:r>
      <w:r w:rsidR="00F70550" w:rsidRPr="00AA6362">
        <w:rPr>
          <w:rFonts w:ascii="Poppins" w:eastAsia="Arial" w:hAnsi="Poppins" w:cs="Poppins"/>
          <w:iCs/>
          <w:noProof/>
          <w:kern w:val="3"/>
          <w:sz w:val="22"/>
          <w:szCs w:val="22"/>
        </w:rPr>
        <w:t>s</w:t>
      </w:r>
      <w:r w:rsidRPr="00AA6362">
        <w:rPr>
          <w:rFonts w:ascii="Poppins" w:eastAsia="Arial" w:hAnsi="Poppins" w:cs="Poppins"/>
          <w:iCs/>
          <w:noProof/>
          <w:kern w:val="3"/>
          <w:sz w:val="22"/>
          <w:szCs w:val="22"/>
        </w:rPr>
        <w:t xml:space="preserve"> (let alone CATOs in the future) is greater than the cost of having a single standard, especially in the context of GC0103.</w:t>
      </w:r>
    </w:p>
    <w:p w14:paraId="61B2BDE5" w14:textId="36B7BB7A"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In simple (illustrative) terms, the Proposer provided an example whereby the international standard is for a piece of generation</w:t>
      </w:r>
      <w:r w:rsidR="00D54CB4" w:rsidRPr="00AA6362">
        <w:rPr>
          <w:rStyle w:val="FootnoteReference"/>
          <w:rFonts w:ascii="Poppins" w:eastAsia="Arial" w:hAnsi="Poppins" w:cs="Poppins"/>
          <w:iCs/>
          <w:noProof/>
          <w:kern w:val="3"/>
          <w:sz w:val="22"/>
          <w:szCs w:val="22"/>
        </w:rPr>
        <w:footnoteReference w:id="8"/>
      </w:r>
      <w:r w:rsidRPr="00AA6362">
        <w:rPr>
          <w:rFonts w:ascii="Poppins" w:eastAsia="Arial" w:hAnsi="Poppins" w:cs="Poppins"/>
          <w:iCs/>
          <w:noProof/>
          <w:kern w:val="3"/>
          <w:sz w:val="22"/>
          <w:szCs w:val="22"/>
        </w:rPr>
        <w:t xml:space="preserve"> equipment to do ‘ABC’. </w:t>
      </w:r>
      <w:r w:rsidR="009E55F0" w:rsidRPr="00AA6362">
        <w:rPr>
          <w:rFonts w:ascii="Poppins" w:eastAsia="Arial" w:hAnsi="Poppins" w:cs="Poppins"/>
          <w:iCs/>
          <w:noProof/>
          <w:kern w:val="3"/>
          <w:sz w:val="22"/>
          <w:szCs w:val="22"/>
        </w:rPr>
        <w:t xml:space="preserve"> </w:t>
      </w:r>
      <w:r w:rsidRPr="00AA6362">
        <w:rPr>
          <w:rFonts w:ascii="Poppins" w:eastAsia="Arial" w:hAnsi="Poppins" w:cs="Poppins"/>
          <w:iCs/>
          <w:noProof/>
          <w:kern w:val="3"/>
          <w:sz w:val="22"/>
          <w:szCs w:val="22"/>
        </w:rPr>
        <w:t>The two options for the GB based TO, who does not adopt that international standard, is that a bespoke standard (for that TO area only) is developed and maintained – at cost - by the TO (and also by the Generators who have to operate to it) which, when compared with the international standard, is to either:</w:t>
      </w:r>
    </w:p>
    <w:p w14:paraId="212BE112" w14:textId="77777777" w:rsidR="00497532" w:rsidRPr="00AA6362" w:rsidRDefault="00497532" w:rsidP="00497532">
      <w:pPr>
        <w:numPr>
          <w:ilvl w:val="0"/>
          <w:numId w:val="32"/>
        </w:num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do more – ‘ABCD’; or </w:t>
      </w:r>
    </w:p>
    <w:p w14:paraId="2B663214" w14:textId="77777777" w:rsidR="00497532" w:rsidRPr="00AA6362" w:rsidRDefault="00497532" w:rsidP="00497532">
      <w:pPr>
        <w:numPr>
          <w:ilvl w:val="0"/>
          <w:numId w:val="32"/>
        </w:num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do less – ‘AB’. </w:t>
      </w:r>
    </w:p>
    <w:p w14:paraId="0A9BE822" w14:textId="7683F0ED"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Buying a piece of equipment (such as Plant or Apparatus) that does ABC means that the market for it is at its most competitive as there are the largest number of parties building to that international standard and they are selling the greatest number of units across the largest possible marketplace. </w:t>
      </w:r>
    </w:p>
    <w:p w14:paraId="1A25230A" w14:textId="77777777"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This means, everything else being equal, that the Generators buying the ABC product gets the best possible price (i.e. the lowest cost) for that piece of equipment.</w:t>
      </w:r>
    </w:p>
    <w:p w14:paraId="1DBE0370" w14:textId="77777777"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However, this is not the case with products that are based on a bespoke TO standard for a number of reasons, including:</w:t>
      </w:r>
    </w:p>
    <w:p w14:paraId="1D969A22"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iCs/>
          <w:noProof/>
          <w:kern w:val="3"/>
          <w:sz w:val="22"/>
          <w:szCs w:val="22"/>
        </w:rPr>
        <w:t>In terms of an ABCD (or AB) product this means that the manufacturer has to design, build and test that piece of equipment to meet that revised greater (or lesser) standard. That is an additional cost that can only be charged to those</w:t>
      </w:r>
      <w:r w:rsidRPr="00AA6362">
        <w:rPr>
          <w:rFonts w:ascii="Poppins" w:eastAsia="Arial" w:hAnsi="Poppins" w:cs="Poppins"/>
          <w:kern w:val="3"/>
          <w:sz w:val="22"/>
          <w:szCs w:val="22"/>
        </w:rPr>
        <w:t xml:space="preserve"> Generators who are looking to build in that TO’s area, who are required (by the TO) to have the equipment to do ABCD (or AB); </w:t>
      </w:r>
    </w:p>
    <w:p w14:paraId="35A3D7E7" w14:textId="77777777" w:rsidR="00497532" w:rsidRPr="00AA6362" w:rsidRDefault="00497532" w:rsidP="00D87ABD">
      <w:pPr>
        <w:numPr>
          <w:ilvl w:val="0"/>
          <w:numId w:val="33"/>
        </w:num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When it comes to actually placing an order, by the Generator, for that product then that manufacturer has to modify their production run / staff training / supply chain etc., to manufacture the bespoke ABCD (or AB) piece of equipment for a limited production run (and then return the production line back to the ABC production). That is an additional cost that can only be </w:t>
      </w:r>
      <w:r w:rsidRPr="00AA6362">
        <w:rPr>
          <w:rFonts w:ascii="Poppins" w:eastAsia="Arial" w:hAnsi="Poppins" w:cs="Poppins"/>
          <w:kern w:val="3"/>
          <w:sz w:val="22"/>
          <w:szCs w:val="22"/>
        </w:rPr>
        <w:lastRenderedPageBreak/>
        <w:t xml:space="preserve">charged to those Generators who are looking to build in that TO’s area, who are required (by the TO) to have the equipment to do ABCD (or AB); and </w:t>
      </w:r>
    </w:p>
    <w:p w14:paraId="699E92AE" w14:textId="43B86BBA" w:rsidR="00497532" w:rsidRPr="00AA6362" w:rsidRDefault="00497532" w:rsidP="00D87ABD">
      <w:pPr>
        <w:numPr>
          <w:ilvl w:val="0"/>
          <w:numId w:val="33"/>
        </w:num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manufacturer also </w:t>
      </w:r>
      <w:proofErr w:type="gramStart"/>
      <w:r w:rsidRPr="00AA6362">
        <w:rPr>
          <w:rFonts w:ascii="Poppins" w:eastAsia="Arial" w:hAnsi="Poppins" w:cs="Poppins"/>
          <w:kern w:val="3"/>
          <w:sz w:val="22"/>
          <w:szCs w:val="22"/>
        </w:rPr>
        <w:t>has to</w:t>
      </w:r>
      <w:proofErr w:type="gramEnd"/>
      <w:r w:rsidRPr="00AA6362">
        <w:rPr>
          <w:rFonts w:ascii="Poppins" w:eastAsia="Arial" w:hAnsi="Poppins" w:cs="Poppins"/>
          <w:kern w:val="3"/>
          <w:sz w:val="22"/>
          <w:szCs w:val="22"/>
        </w:rPr>
        <w:t xml:space="preserve"> have a bespoke commissioning regime, </w:t>
      </w:r>
      <w:r w:rsidR="001732A2" w:rsidRPr="00AA6362">
        <w:rPr>
          <w:rFonts w:ascii="Poppins" w:eastAsia="Arial" w:hAnsi="Poppins" w:cs="Poppins"/>
          <w:kern w:val="3"/>
          <w:sz w:val="22"/>
          <w:szCs w:val="22"/>
        </w:rPr>
        <w:t>operation and maintenance</w:t>
      </w:r>
      <w:r w:rsidRPr="00AA6362">
        <w:rPr>
          <w:rFonts w:ascii="Poppins" w:eastAsia="Arial" w:hAnsi="Poppins" w:cs="Poppins"/>
          <w:kern w:val="3"/>
          <w:sz w:val="22"/>
          <w:szCs w:val="22"/>
        </w:rPr>
        <w:t xml:space="preserve"> regime and spares for the ABCD (and AB) equipment which costs extra when compared with the equivalent regime/spares for the ABC product. That is an additional cost that can only be charged to those Generators who are looking to build in that TO’s area, who are required (by the TO) to have the equipment to do ABCD (or AB). </w:t>
      </w:r>
    </w:p>
    <w:p w14:paraId="036E0E48"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In addition, the manufacturer is unlikely to offer the Generator the same level of warranties etc., for the ABCD (or AB) product when compared with the ABC product (as there is less certainty around it). The Generator therefore </w:t>
      </w:r>
      <w:proofErr w:type="gramStart"/>
      <w:r w:rsidRPr="00AA6362">
        <w:rPr>
          <w:rFonts w:ascii="Poppins" w:eastAsia="Arial" w:hAnsi="Poppins" w:cs="Poppins"/>
          <w:kern w:val="3"/>
          <w:sz w:val="22"/>
          <w:szCs w:val="22"/>
        </w:rPr>
        <w:t>has to</w:t>
      </w:r>
      <w:proofErr w:type="gramEnd"/>
      <w:r w:rsidRPr="00AA6362">
        <w:rPr>
          <w:rFonts w:ascii="Poppins" w:eastAsia="Arial" w:hAnsi="Poppins" w:cs="Poppins"/>
          <w:kern w:val="3"/>
          <w:sz w:val="22"/>
          <w:szCs w:val="22"/>
        </w:rPr>
        <w:t xml:space="preserve"> factor in (within their risk profile) an additional risk premia for the lesser manufacturer’s warranty – which is a further cost for the Generator.</w:t>
      </w:r>
    </w:p>
    <w:p w14:paraId="3026974E"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Furthermore, some manufacturers faced with these (i)-(iii) issues; and perhaps coupled with the smaller size of the (single TO area) marketplace for that TO’s bespoke needs; may self-select and choose not to respond to the Generator’s tender to provide an ABCD (or AB) product which means that the Generator is forced to seek valid tender responses from fewer manufacturers (leading to less choice / competition). </w:t>
      </w:r>
    </w:p>
    <w:p w14:paraId="53875930"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As has been widely accepted by Ofgem (and others) the less competition there is in a market the higher the costs are to those that buy in that marketplace (in this case the Generator). </w:t>
      </w:r>
    </w:p>
    <w:p w14:paraId="0A7555B7"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This (along with the (i)-(iii) issues) will lead to higher costs for the Generator (and thus end consumers via, for example, higher CfD</w:t>
      </w:r>
      <w:r w:rsidRPr="00AA6362">
        <w:rPr>
          <w:rFonts w:ascii="Poppins" w:eastAsia="Arial" w:hAnsi="Poppins" w:cs="Poppins"/>
          <w:kern w:val="3"/>
          <w:sz w:val="22"/>
          <w:szCs w:val="22"/>
          <w:vertAlign w:val="superscript"/>
        </w:rPr>
        <w:footnoteReference w:id="9"/>
      </w:r>
      <w:r w:rsidRPr="00AA6362">
        <w:rPr>
          <w:rFonts w:ascii="Poppins" w:eastAsia="Arial" w:hAnsi="Poppins" w:cs="Poppins"/>
          <w:kern w:val="3"/>
          <w:sz w:val="22"/>
          <w:szCs w:val="22"/>
        </w:rPr>
        <w:t xml:space="preserve"> auction and National Energy System Operator (NESO) Pathfinder prices and / or wholesale prices) of adopting either a product based on a bespoke ABCD or AB standard when compared to the ABC standard. </w:t>
      </w:r>
    </w:p>
    <w:p w14:paraId="526607B3" w14:textId="18729631" w:rsidR="00497532" w:rsidRPr="00AA6362" w:rsidRDefault="00497532" w:rsidP="00D87ABD">
      <w:pPr>
        <w:suppressAutoHyphens/>
        <w:autoSpaceDN w:val="0"/>
        <w:textAlignment w:val="baseline"/>
        <w:rPr>
          <w:rFonts w:ascii="Poppins" w:eastAsia="Arial" w:hAnsi="Poppins" w:cs="Poppins"/>
          <w:kern w:val="3"/>
          <w:sz w:val="22"/>
          <w:szCs w:val="22"/>
        </w:rPr>
      </w:pPr>
      <w:proofErr w:type="gramStart"/>
      <w:r w:rsidRPr="00AA6362">
        <w:rPr>
          <w:rFonts w:ascii="Poppins" w:eastAsia="Arial" w:hAnsi="Poppins" w:cs="Poppins"/>
          <w:kern w:val="3"/>
          <w:sz w:val="22"/>
          <w:szCs w:val="22"/>
        </w:rPr>
        <w:t>As a consequence of</w:t>
      </w:r>
      <w:proofErr w:type="gramEnd"/>
      <w:r w:rsidRPr="00AA6362">
        <w:rPr>
          <w:rFonts w:ascii="Poppins" w:eastAsia="Arial" w:hAnsi="Poppins" w:cs="Poppins"/>
          <w:kern w:val="3"/>
          <w:sz w:val="22"/>
          <w:szCs w:val="22"/>
        </w:rPr>
        <w:t xml:space="preserve"> the above it is also possible that the Generator may cho</w:t>
      </w:r>
      <w:r w:rsidR="00276902" w:rsidRPr="00AA6362">
        <w:rPr>
          <w:rFonts w:ascii="Poppins" w:eastAsia="Arial" w:hAnsi="Poppins" w:cs="Poppins"/>
          <w:kern w:val="3"/>
          <w:sz w:val="22"/>
          <w:szCs w:val="22"/>
        </w:rPr>
        <w:t>o</w:t>
      </w:r>
      <w:r w:rsidRPr="00AA6362">
        <w:rPr>
          <w:rFonts w:ascii="Poppins" w:eastAsia="Arial" w:hAnsi="Poppins" w:cs="Poppins"/>
          <w:kern w:val="3"/>
          <w:sz w:val="22"/>
          <w:szCs w:val="22"/>
        </w:rPr>
        <w:t xml:space="preserve">se not to locate their Plant in that TO’s area </w:t>
      </w:r>
      <w:proofErr w:type="gramStart"/>
      <w:r w:rsidRPr="00AA6362">
        <w:rPr>
          <w:rFonts w:ascii="Poppins" w:eastAsia="Arial" w:hAnsi="Poppins" w:cs="Poppins"/>
          <w:kern w:val="3"/>
          <w:sz w:val="22"/>
          <w:szCs w:val="22"/>
        </w:rPr>
        <w:t>in order to</w:t>
      </w:r>
      <w:proofErr w:type="gramEnd"/>
      <w:r w:rsidRPr="00AA6362">
        <w:rPr>
          <w:rFonts w:ascii="Poppins" w:eastAsia="Arial" w:hAnsi="Poppins" w:cs="Poppins"/>
          <w:kern w:val="3"/>
          <w:sz w:val="22"/>
          <w:szCs w:val="22"/>
        </w:rPr>
        <w:t xml:space="preserve"> avoid the additional costs and risks for them (meaning less competition in the generation market).</w:t>
      </w:r>
    </w:p>
    <w:p w14:paraId="2F423D0A" w14:textId="77777777"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lastRenderedPageBreak/>
        <w:t>Later, in May 2021</w:t>
      </w:r>
      <w:r w:rsidRPr="00AA6362">
        <w:rPr>
          <w:rFonts w:ascii="Poppins" w:eastAsia="Arial" w:hAnsi="Poppins" w:cs="Poppins"/>
          <w:iCs/>
          <w:noProof/>
          <w:kern w:val="3"/>
          <w:sz w:val="22"/>
          <w:szCs w:val="22"/>
          <w:vertAlign w:val="superscript"/>
        </w:rPr>
        <w:footnoteReference w:id="10"/>
      </w:r>
      <w:r w:rsidRPr="00AA6362">
        <w:rPr>
          <w:rFonts w:ascii="Poppins" w:eastAsia="Arial" w:hAnsi="Poppins" w:cs="Poppins"/>
          <w:iCs/>
          <w:noProof/>
          <w:kern w:val="3"/>
          <w:sz w:val="22"/>
          <w:szCs w:val="22"/>
        </w:rPr>
        <w:t>, the Proposer shared with the Workgroup a report from The Times, in respect of manufacturers, the most relevant element being the following:</w:t>
      </w:r>
    </w:p>
    <w:p w14:paraId="1B2C6866" w14:textId="77777777" w:rsidR="00497532" w:rsidRPr="00AA6362" w:rsidRDefault="00497532" w:rsidP="00D87ABD">
      <w:pPr>
        <w:suppressAutoHyphens/>
        <w:autoSpaceDN w:val="0"/>
        <w:ind w:left="720"/>
        <w:textAlignment w:val="baseline"/>
        <w:rPr>
          <w:rFonts w:ascii="Poppins" w:eastAsia="Arial" w:hAnsi="Poppins" w:cs="Poppins"/>
          <w:i/>
          <w:noProof/>
          <w:kern w:val="3"/>
          <w:sz w:val="22"/>
          <w:szCs w:val="22"/>
        </w:rPr>
      </w:pPr>
      <w:r w:rsidRPr="00AA6362">
        <w:rPr>
          <w:rFonts w:ascii="Poppins" w:eastAsia="Arial" w:hAnsi="Poppins" w:cs="Poppins"/>
          <w:iCs/>
          <w:noProof/>
          <w:kern w:val="3"/>
          <w:sz w:val="22"/>
          <w:szCs w:val="22"/>
        </w:rPr>
        <w:t>“</w:t>
      </w:r>
      <w:r w:rsidRPr="00AA6362">
        <w:rPr>
          <w:rFonts w:ascii="Poppins" w:eastAsia="Arial" w:hAnsi="Poppins" w:cs="Poppins"/>
          <w:i/>
          <w:noProof/>
          <w:kern w:val="3"/>
          <w:sz w:val="22"/>
          <w:szCs w:val="22"/>
        </w:rPr>
        <w:t>The pressure systems industry is particularly worried because it has to meet additional safety standards. Its concern is that overseas metal mills and foundries will decide not to register for the UK system as the cost will be too great compared with the size of the market.”</w:t>
      </w:r>
    </w:p>
    <w:p w14:paraId="11ADDAA3" w14:textId="77777777" w:rsidR="00497532" w:rsidRPr="00AA6362" w:rsidRDefault="00497532" w:rsidP="00D87ABD">
      <w:pPr>
        <w:suppressAutoHyphens/>
        <w:autoSpaceDN w:val="0"/>
        <w:ind w:left="720"/>
        <w:textAlignment w:val="baseline"/>
        <w:rPr>
          <w:rFonts w:ascii="Poppins" w:eastAsia="Arial" w:hAnsi="Poppins" w:cs="Poppins"/>
          <w:iCs/>
          <w:noProof/>
          <w:kern w:val="3"/>
          <w:sz w:val="22"/>
          <w:szCs w:val="22"/>
        </w:rPr>
      </w:pPr>
      <w:r w:rsidRPr="00AA6362">
        <w:rPr>
          <w:rFonts w:ascii="Poppins" w:eastAsia="Arial" w:hAnsi="Poppins" w:cs="Poppins"/>
          <w:i/>
          <w:noProof/>
          <w:kern w:val="3"/>
          <w:sz w:val="22"/>
          <w:szCs w:val="22"/>
        </w:rPr>
        <w:t>Andrew Varga, managing director of Seetru Engineering in Bristol agreed. “People will end up seeing rising prices as manufacturers pass on the costs,” he said. “There will also be reduced choice in the market</w:t>
      </w:r>
      <w:r w:rsidRPr="00AA6362">
        <w:rPr>
          <w:rFonts w:ascii="Poppins" w:eastAsia="Arial" w:hAnsi="Poppins" w:cs="Poppins"/>
          <w:iCs/>
          <w:noProof/>
          <w:kern w:val="3"/>
          <w:sz w:val="22"/>
          <w:szCs w:val="22"/>
        </w:rPr>
        <w:t>.”</w:t>
      </w:r>
    </w:p>
    <w:p w14:paraId="55A960ED" w14:textId="630E0980"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This, the Proposer suggested, reinforced the arguments set out in the illustrative (‘ABC’) example above.</w:t>
      </w:r>
    </w:p>
    <w:p w14:paraId="5DF84966" w14:textId="77777777"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Subsequently, in June 2023</w:t>
      </w:r>
      <w:r w:rsidRPr="00AA6362">
        <w:rPr>
          <w:rFonts w:ascii="Poppins" w:eastAsia="Arial" w:hAnsi="Poppins" w:cs="Poppins"/>
          <w:iCs/>
          <w:noProof/>
          <w:kern w:val="3"/>
          <w:sz w:val="22"/>
          <w:szCs w:val="22"/>
          <w:vertAlign w:val="superscript"/>
        </w:rPr>
        <w:footnoteReference w:id="11"/>
      </w:r>
      <w:r w:rsidRPr="00AA6362">
        <w:rPr>
          <w:rFonts w:ascii="Poppins" w:eastAsia="Arial" w:hAnsi="Poppins" w:cs="Poppins"/>
          <w:iCs/>
          <w:noProof/>
          <w:kern w:val="3"/>
          <w:sz w:val="22"/>
          <w:szCs w:val="22"/>
        </w:rPr>
        <w:t>, the Proposer shared with the Workgroup an article, from Farmers Weekly</w:t>
      </w:r>
      <w:r w:rsidRPr="00AA6362">
        <w:rPr>
          <w:rFonts w:ascii="Poppins" w:eastAsia="Arial" w:hAnsi="Poppins" w:cs="Poppins"/>
          <w:iCs/>
          <w:noProof/>
          <w:kern w:val="3"/>
          <w:sz w:val="22"/>
          <w:szCs w:val="22"/>
          <w:vertAlign w:val="superscript"/>
        </w:rPr>
        <w:footnoteReference w:id="12"/>
      </w:r>
      <w:r w:rsidRPr="00AA6362">
        <w:rPr>
          <w:rFonts w:ascii="Poppins" w:eastAsia="Arial" w:hAnsi="Poppins" w:cs="Poppins"/>
          <w:iCs/>
          <w:noProof/>
          <w:kern w:val="3"/>
          <w:sz w:val="22"/>
          <w:szCs w:val="22"/>
        </w:rPr>
        <w:t>, (and, a month or so later</w:t>
      </w:r>
      <w:r w:rsidRPr="00AA6362">
        <w:rPr>
          <w:rFonts w:ascii="Poppins" w:eastAsia="Arial" w:hAnsi="Poppins" w:cs="Poppins"/>
          <w:iCs/>
          <w:noProof/>
          <w:kern w:val="3"/>
          <w:sz w:val="22"/>
          <w:szCs w:val="22"/>
          <w:vertAlign w:val="superscript"/>
        </w:rPr>
        <w:footnoteReference w:id="13"/>
      </w:r>
      <w:r w:rsidRPr="00AA6362">
        <w:rPr>
          <w:rFonts w:ascii="Poppins" w:eastAsia="Arial" w:hAnsi="Poppins" w:cs="Poppins"/>
          <w:iCs/>
          <w:noProof/>
          <w:kern w:val="3"/>
          <w:sz w:val="22"/>
          <w:szCs w:val="22"/>
        </w:rPr>
        <w:t>, from The Grocer</w:t>
      </w:r>
      <w:r w:rsidRPr="00AA6362">
        <w:rPr>
          <w:rFonts w:ascii="Poppins" w:eastAsia="Arial" w:hAnsi="Poppins" w:cs="Poppins"/>
          <w:iCs/>
          <w:noProof/>
          <w:kern w:val="3"/>
          <w:sz w:val="22"/>
          <w:szCs w:val="22"/>
          <w:vertAlign w:val="superscript"/>
        </w:rPr>
        <w:footnoteReference w:id="14"/>
      </w:r>
      <w:r w:rsidRPr="00AA6362">
        <w:rPr>
          <w:rFonts w:ascii="Poppins" w:eastAsia="Arial" w:hAnsi="Poppins" w:cs="Poppins"/>
          <w:iCs/>
          <w:noProof/>
          <w:kern w:val="3"/>
          <w:sz w:val="22"/>
          <w:szCs w:val="22"/>
        </w:rPr>
        <w:t xml:space="preserve">) around higher costs of operating to different requirements leading to those costs being reflected onto the parties giving rise to those costs, as well as leading to some providers withdrawing from supplying into that particular market. </w:t>
      </w:r>
    </w:p>
    <w:p w14:paraId="1924BE13" w14:textId="77777777"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Taken together, the Proposer believed the above addressed the Workgroup members points about the “</w:t>
      </w:r>
      <w:r w:rsidRPr="00AA6362">
        <w:rPr>
          <w:rFonts w:ascii="Poppins" w:eastAsia="Arial" w:hAnsi="Poppins" w:cs="Poppins"/>
          <w:i/>
          <w:noProof/>
          <w:kern w:val="3"/>
          <w:sz w:val="22"/>
          <w:szCs w:val="22"/>
        </w:rPr>
        <w:t>benefit case for the Workgroup, and that a compelling argument is needed for why the AES is required</w:t>
      </w:r>
      <w:r w:rsidRPr="00AA6362">
        <w:rPr>
          <w:rFonts w:ascii="Poppins" w:eastAsia="Arial" w:hAnsi="Poppins" w:cs="Poppins"/>
          <w:iCs/>
          <w:noProof/>
          <w:kern w:val="3"/>
          <w:sz w:val="22"/>
          <w:szCs w:val="22"/>
        </w:rPr>
        <w:t>” and “</w:t>
      </w:r>
      <w:r w:rsidRPr="00AA6362">
        <w:rPr>
          <w:rFonts w:ascii="Poppins" w:eastAsia="Arial" w:hAnsi="Poppins" w:cs="Poppins"/>
          <w:i/>
          <w:noProof/>
          <w:kern w:val="3"/>
          <w:sz w:val="22"/>
          <w:szCs w:val="22"/>
        </w:rPr>
        <w:t>that there would need to be evidence</w:t>
      </w:r>
      <w:r w:rsidRPr="00AA6362">
        <w:rPr>
          <w:rFonts w:ascii="Poppins" w:eastAsia="Arial" w:hAnsi="Poppins" w:cs="Poppins"/>
          <w:iCs/>
          <w:noProof/>
          <w:kern w:val="3"/>
          <w:sz w:val="22"/>
          <w:szCs w:val="22"/>
        </w:rPr>
        <w:t>”.</w:t>
      </w:r>
    </w:p>
    <w:p w14:paraId="319CA796" w14:textId="77777777" w:rsidR="00497532" w:rsidRPr="00AA6362" w:rsidRDefault="00497532" w:rsidP="00D87ABD">
      <w:pPr>
        <w:suppressAutoHyphens/>
        <w:autoSpaceDN w:val="0"/>
        <w:textAlignment w:val="baseline"/>
        <w:rPr>
          <w:rFonts w:ascii="Poppins" w:eastAsia="Arial" w:hAnsi="Poppins" w:cs="Poppins"/>
          <w:iCs/>
          <w:noProof/>
          <w:kern w:val="3"/>
          <w:sz w:val="22"/>
          <w:szCs w:val="22"/>
          <w:u w:val="single"/>
        </w:rPr>
      </w:pPr>
      <w:r w:rsidRPr="00AA6362">
        <w:rPr>
          <w:rFonts w:ascii="Poppins" w:eastAsia="Arial" w:hAnsi="Poppins" w:cs="Poppins"/>
          <w:iCs/>
          <w:noProof/>
          <w:kern w:val="3"/>
          <w:sz w:val="22"/>
          <w:szCs w:val="22"/>
          <w:u w:val="single"/>
        </w:rPr>
        <w:t>Winser Review</w:t>
      </w:r>
    </w:p>
    <w:p w14:paraId="61D5E04F" w14:textId="37A40B51"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Over and above the case as set out (primarily in Sept</w:t>
      </w:r>
      <w:r w:rsidR="00475226" w:rsidRPr="00AA6362">
        <w:rPr>
          <w:rFonts w:ascii="Poppins" w:eastAsia="Arial" w:hAnsi="Poppins" w:cs="Poppins"/>
          <w:iCs/>
          <w:noProof/>
          <w:kern w:val="3"/>
          <w:sz w:val="22"/>
          <w:szCs w:val="22"/>
        </w:rPr>
        <w:t>e</w:t>
      </w:r>
      <w:r w:rsidRPr="00AA6362">
        <w:rPr>
          <w:rFonts w:ascii="Poppins" w:eastAsia="Arial" w:hAnsi="Poppins" w:cs="Poppins"/>
          <w:iCs/>
          <w:noProof/>
          <w:kern w:val="3"/>
          <w:sz w:val="22"/>
          <w:szCs w:val="22"/>
        </w:rPr>
        <w:t>mber 2020 but also in May 2021 and June 2023) the Proposer wrote to the Workgroup, in August 2023</w:t>
      </w:r>
      <w:r w:rsidRPr="00AA6362">
        <w:rPr>
          <w:rFonts w:ascii="Poppins" w:eastAsia="Arial" w:hAnsi="Poppins" w:cs="Poppins"/>
          <w:iCs/>
          <w:noProof/>
          <w:kern w:val="3"/>
          <w:sz w:val="22"/>
          <w:szCs w:val="22"/>
          <w:vertAlign w:val="superscript"/>
        </w:rPr>
        <w:footnoteReference w:id="15"/>
      </w:r>
      <w:r w:rsidRPr="00AA6362">
        <w:rPr>
          <w:rFonts w:ascii="Poppins" w:eastAsia="Arial" w:hAnsi="Poppins" w:cs="Poppins"/>
          <w:iCs/>
          <w:noProof/>
          <w:kern w:val="3"/>
          <w:sz w:val="22"/>
          <w:szCs w:val="22"/>
        </w:rPr>
        <w:t>, in respect of the recommendations of the Winser Review</w:t>
      </w:r>
      <w:r w:rsidRPr="00AA6362">
        <w:rPr>
          <w:rFonts w:ascii="Poppins" w:eastAsia="Arial" w:hAnsi="Poppins" w:cs="Poppins"/>
          <w:iCs/>
          <w:noProof/>
          <w:kern w:val="3"/>
          <w:sz w:val="22"/>
          <w:szCs w:val="22"/>
          <w:vertAlign w:val="superscript"/>
        </w:rPr>
        <w:footnoteReference w:id="16"/>
      </w:r>
      <w:r w:rsidRPr="00AA6362">
        <w:rPr>
          <w:rFonts w:ascii="Poppins" w:eastAsia="Arial" w:hAnsi="Poppins" w:cs="Poppins"/>
          <w:iCs/>
          <w:noProof/>
          <w:kern w:val="3"/>
          <w:sz w:val="22"/>
          <w:szCs w:val="22"/>
        </w:rPr>
        <w:t xml:space="preserve"> (that had been commissioned by the </w:t>
      </w:r>
      <w:r w:rsidRPr="00AA6362">
        <w:rPr>
          <w:rFonts w:ascii="Poppins" w:eastAsia="Arial" w:hAnsi="Poppins" w:cs="Poppins"/>
          <w:iCs/>
          <w:noProof/>
          <w:kern w:val="3"/>
          <w:sz w:val="22"/>
          <w:szCs w:val="22"/>
        </w:rPr>
        <w:lastRenderedPageBreak/>
        <w:t>Department for Energy Security and Net Zero (DESNZ))</w:t>
      </w:r>
      <w:r w:rsidRPr="00AA6362">
        <w:rPr>
          <w:rFonts w:ascii="Poppins" w:eastAsia="Arial" w:hAnsi="Poppins" w:cs="Poppins"/>
          <w:kern w:val="3"/>
          <w:sz w:val="22"/>
          <w:szCs w:val="22"/>
        </w:rPr>
        <w:t xml:space="preserve"> and, in particular, the statements and recommendations on pages 24-26 of the “</w:t>
      </w:r>
      <w:r w:rsidRPr="00AA6362">
        <w:rPr>
          <w:rFonts w:ascii="Poppins" w:eastAsia="Arial" w:hAnsi="Poppins" w:cs="Poppins"/>
          <w:i/>
          <w:iCs/>
          <w:kern w:val="3"/>
          <w:sz w:val="22"/>
          <w:szCs w:val="22"/>
        </w:rPr>
        <w:t>Companion Report Findings and Recommendations</w:t>
      </w:r>
      <w:r w:rsidRPr="00AA6362">
        <w:rPr>
          <w:rFonts w:ascii="Poppins" w:eastAsia="Arial" w:hAnsi="Poppins" w:cs="Poppins"/>
          <w:kern w:val="3"/>
          <w:sz w:val="22"/>
          <w:szCs w:val="22"/>
        </w:rPr>
        <w:t>”.</w:t>
      </w:r>
    </w:p>
    <w:p w14:paraId="650B2717"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Proposer underlined, for the Workgroup, some elements (see below) from the Winser Review that they believed to be particularly relevant, in respect of GC0103, not just for the GB TOs but also for GB Generators in terms of evidencing the benefits of standard harmonisation. </w:t>
      </w:r>
    </w:p>
    <w:p w14:paraId="77E788E0"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kern w:val="3"/>
          <w:sz w:val="22"/>
          <w:szCs w:val="22"/>
        </w:rPr>
        <w:t>“</w:t>
      </w:r>
      <w:r w:rsidRPr="00AA6362">
        <w:rPr>
          <w:rFonts w:ascii="Poppins" w:eastAsia="Arial" w:hAnsi="Poppins" w:cs="Poppins"/>
          <w:i/>
          <w:iCs/>
          <w:kern w:val="3"/>
          <w:sz w:val="22"/>
          <w:szCs w:val="22"/>
        </w:rPr>
        <w:t xml:space="preserve">5.3 Standardisation of Equipment Challenge: </w:t>
      </w:r>
    </w:p>
    <w:p w14:paraId="087AEC52" w14:textId="77777777" w:rsidR="00497532" w:rsidRPr="00AA6362" w:rsidRDefault="00497532" w:rsidP="00D87ABD">
      <w:pPr>
        <w:suppressAutoHyphens/>
        <w:autoSpaceDN w:val="0"/>
        <w:ind w:left="720"/>
        <w:textAlignment w:val="baseline"/>
        <w:rPr>
          <w:rFonts w:ascii="Poppins" w:eastAsia="Arial" w:hAnsi="Poppins" w:cs="Poppins"/>
          <w:kern w:val="3"/>
          <w:sz w:val="22"/>
          <w:szCs w:val="22"/>
        </w:rPr>
      </w:pPr>
      <w:r w:rsidRPr="00AA6362">
        <w:rPr>
          <w:rFonts w:ascii="Poppins" w:eastAsia="Arial" w:hAnsi="Poppins" w:cs="Poppins"/>
          <w:i/>
          <w:iCs/>
          <w:kern w:val="3"/>
          <w:sz w:val="22"/>
          <w:szCs w:val="22"/>
        </w:rPr>
        <w:t xml:space="preserve">The equipment required to build new or reinforce existing infrastructure must meet a strict set of standards. </w:t>
      </w:r>
      <w:r w:rsidRPr="00AA6362">
        <w:rPr>
          <w:rFonts w:ascii="Poppins" w:eastAsia="Arial" w:hAnsi="Poppins" w:cs="Poppins"/>
          <w:i/>
          <w:iCs/>
          <w:kern w:val="3"/>
          <w:sz w:val="22"/>
          <w:szCs w:val="22"/>
          <w:u w:val="single"/>
        </w:rPr>
        <w:t xml:space="preserve">The standards used within GB are often different to those used across Europe and the rest of the world. This can lead to equipment manufacturers needing to meet GB specific requirements </w:t>
      </w:r>
      <w:r w:rsidRPr="00AA6362">
        <w:rPr>
          <w:rFonts w:ascii="Poppins" w:eastAsia="Arial" w:hAnsi="Poppins" w:cs="Poppins"/>
          <w:i/>
          <w:iCs/>
          <w:kern w:val="3"/>
          <w:sz w:val="22"/>
          <w:szCs w:val="22"/>
        </w:rPr>
        <w:t>(e.g., the tower design used within GB compared to other European countries).</w:t>
      </w:r>
      <w:r w:rsidRPr="00AA6362">
        <w:rPr>
          <w:rFonts w:ascii="Poppins" w:eastAsia="Arial" w:hAnsi="Poppins" w:cs="Poppins"/>
          <w:i/>
          <w:iCs/>
          <w:kern w:val="3"/>
          <w:sz w:val="22"/>
          <w:szCs w:val="22"/>
          <w:u w:val="single"/>
        </w:rPr>
        <w:t xml:space="preserve"> The adoption of innovative solutions can be limited by the standards applied within GB </w:t>
      </w:r>
      <w:r w:rsidRPr="00AA6362">
        <w:rPr>
          <w:rFonts w:ascii="Poppins" w:eastAsia="Arial" w:hAnsi="Poppins" w:cs="Poppins"/>
          <w:i/>
          <w:iCs/>
          <w:kern w:val="3"/>
          <w:sz w:val="22"/>
          <w:szCs w:val="22"/>
        </w:rPr>
        <w:t>(e.g., a tower design using less steel could be used across Europe but does not meet GB standards)</w:t>
      </w:r>
      <w:r w:rsidRPr="00AA6362">
        <w:rPr>
          <w:rFonts w:ascii="Poppins" w:eastAsia="Arial" w:hAnsi="Poppins" w:cs="Poppins"/>
          <w:b/>
          <w:bCs/>
          <w:i/>
          <w:iCs/>
          <w:kern w:val="3"/>
          <w:sz w:val="22"/>
          <w:szCs w:val="22"/>
        </w:rPr>
        <w:t>.</w:t>
      </w:r>
      <w:r w:rsidRPr="00AA6362">
        <w:rPr>
          <w:rFonts w:ascii="Poppins" w:eastAsia="Arial" w:hAnsi="Poppins" w:cs="Poppins"/>
          <w:i/>
          <w:iCs/>
          <w:kern w:val="3"/>
          <w:sz w:val="22"/>
          <w:szCs w:val="22"/>
        </w:rPr>
        <w:t xml:space="preserve"> </w:t>
      </w:r>
      <w:r w:rsidRPr="00AA6362">
        <w:rPr>
          <w:rFonts w:ascii="Poppins" w:eastAsia="Arial" w:hAnsi="Poppins" w:cs="Poppins"/>
          <w:kern w:val="3"/>
          <w:sz w:val="22"/>
          <w:szCs w:val="22"/>
        </w:rPr>
        <w:t>[emphasis added]</w:t>
      </w:r>
    </w:p>
    <w:p w14:paraId="6EC8AB7A"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u w:val="single"/>
        </w:rPr>
      </w:pPr>
      <w:r w:rsidRPr="00AA6362">
        <w:rPr>
          <w:rFonts w:ascii="Poppins" w:eastAsia="Arial" w:hAnsi="Poppins" w:cs="Poppins"/>
          <w:i/>
          <w:iCs/>
          <w:kern w:val="3"/>
          <w:sz w:val="22"/>
          <w:szCs w:val="22"/>
          <w:u w:val="single"/>
        </w:rPr>
        <w:t xml:space="preserve">The equipment standards across the three Transmission Owners (TOs) in GB are not always the same. This can make the GB market even more challenging for equipment manufacturers, as bespoke solutions can be required for different TOs, for the same type of equipment. There is an opportunity with new infrastructure build to introduce new, harmonised equipment standards. </w:t>
      </w:r>
      <w:r w:rsidRPr="00AA6362">
        <w:rPr>
          <w:rFonts w:ascii="Poppins" w:eastAsia="Arial" w:hAnsi="Poppins" w:cs="Poppins"/>
          <w:kern w:val="3"/>
          <w:sz w:val="22"/>
          <w:szCs w:val="22"/>
        </w:rPr>
        <w:t>[emphasis added]</w:t>
      </w:r>
    </w:p>
    <w:p w14:paraId="23674F2C"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The specification for an asset (e.g., a cable) is often not defined until the detailed planning stage. With the current lead times for the supply chain this can lead to delay in having equipment ready to start construction. </w:t>
      </w:r>
    </w:p>
    <w:p w14:paraId="4D551B88" w14:textId="77777777" w:rsidR="00497532" w:rsidRPr="00AA6362" w:rsidRDefault="00497532" w:rsidP="00D87ABD">
      <w:pPr>
        <w:suppressAutoHyphens/>
        <w:autoSpaceDN w:val="0"/>
        <w:ind w:left="720"/>
        <w:textAlignment w:val="baseline"/>
        <w:rPr>
          <w:rFonts w:ascii="Poppins" w:eastAsia="Arial" w:hAnsi="Poppins" w:cs="Poppins"/>
          <w:kern w:val="3"/>
          <w:sz w:val="22"/>
          <w:szCs w:val="22"/>
        </w:rPr>
      </w:pPr>
      <w:r w:rsidRPr="00AA6362">
        <w:rPr>
          <w:rFonts w:ascii="Poppins" w:eastAsia="Arial" w:hAnsi="Poppins" w:cs="Poppins"/>
          <w:i/>
          <w:iCs/>
          <w:kern w:val="3"/>
          <w:sz w:val="22"/>
          <w:szCs w:val="22"/>
        </w:rPr>
        <w:t>The challenge is to agree a level of standardisation that allows solutions to be built that accommodate genuine differences in requirements, but wherever possible</w:t>
      </w:r>
      <w:r w:rsidRPr="00AA6362">
        <w:rPr>
          <w:rFonts w:ascii="Poppins" w:eastAsia="Arial" w:hAnsi="Poppins" w:cs="Poppins"/>
          <w:i/>
          <w:iCs/>
          <w:kern w:val="3"/>
          <w:sz w:val="22"/>
          <w:szCs w:val="22"/>
          <w:u w:val="single"/>
        </w:rPr>
        <w:t xml:space="preserve"> provides access to the benefits of consistency within GB and with other markets. These potential benefits include speed of supply, diversity of supply, lower cost through economies of scale, and introduction of innovation, amongst others.</w:t>
      </w:r>
      <w:r w:rsidRPr="00AA6362">
        <w:rPr>
          <w:rFonts w:ascii="Poppins" w:eastAsia="Arial" w:hAnsi="Poppins" w:cs="Poppins"/>
          <w:i/>
          <w:iCs/>
          <w:kern w:val="3"/>
          <w:sz w:val="22"/>
          <w:szCs w:val="22"/>
        </w:rPr>
        <w:t>”</w:t>
      </w:r>
      <w:r w:rsidRPr="00AA6362">
        <w:rPr>
          <w:rFonts w:ascii="Poppins" w:eastAsia="Arial" w:hAnsi="Poppins" w:cs="Poppins"/>
          <w:b/>
          <w:bCs/>
          <w:i/>
          <w:iCs/>
          <w:kern w:val="3"/>
          <w:sz w:val="22"/>
          <w:szCs w:val="22"/>
        </w:rPr>
        <w:t xml:space="preserve"> </w:t>
      </w:r>
      <w:r w:rsidRPr="00AA6362">
        <w:rPr>
          <w:rFonts w:ascii="Poppins" w:eastAsia="Arial" w:hAnsi="Poppins" w:cs="Poppins"/>
          <w:kern w:val="3"/>
          <w:sz w:val="22"/>
          <w:szCs w:val="22"/>
        </w:rPr>
        <w:t>[emphasis added]</w:t>
      </w:r>
    </w:p>
    <w:p w14:paraId="550E145C"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lastRenderedPageBreak/>
        <w:t xml:space="preserve">“Recommendations: </w:t>
      </w:r>
    </w:p>
    <w:p w14:paraId="182FF31A"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SE1: A forum should be created between the Future System Operator (FSO), Transmission Owners (TOs), equipment manufacturers and Ofgem to review and update equipment standards used within GB. Its main aims would be to </w:t>
      </w:r>
    </w:p>
    <w:p w14:paraId="028DF295"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 Standardise where possible equipment specification across TOs. </w:t>
      </w:r>
    </w:p>
    <w:p w14:paraId="1A9FF235"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 </w:t>
      </w:r>
      <w:r w:rsidRPr="00AA6362">
        <w:rPr>
          <w:rFonts w:ascii="Poppins" w:eastAsia="Arial" w:hAnsi="Poppins" w:cs="Poppins"/>
          <w:i/>
          <w:iCs/>
          <w:kern w:val="3"/>
          <w:sz w:val="22"/>
          <w:szCs w:val="22"/>
          <w:u w:val="single"/>
        </w:rPr>
        <w:t>Standardise equipment ratings to be used within project design</w:t>
      </w:r>
      <w:r w:rsidRPr="00AA6362">
        <w:rPr>
          <w:rFonts w:ascii="Poppins" w:eastAsia="Arial" w:hAnsi="Poppins" w:cs="Poppins"/>
          <w:i/>
          <w:iCs/>
          <w:kern w:val="3"/>
          <w:sz w:val="22"/>
          <w:szCs w:val="22"/>
        </w:rPr>
        <w:t xml:space="preserve"> (e.g., circuit breaker rating) </w:t>
      </w:r>
      <w:r w:rsidRPr="00AA6362">
        <w:rPr>
          <w:rFonts w:ascii="Poppins" w:eastAsia="Arial" w:hAnsi="Poppins" w:cs="Poppins"/>
          <w:i/>
          <w:iCs/>
          <w:kern w:val="3"/>
          <w:sz w:val="22"/>
          <w:szCs w:val="22"/>
          <w:u w:val="single"/>
        </w:rPr>
        <w:t>to support moving away from bespoke rating</w:t>
      </w:r>
      <w:r w:rsidRPr="00AA6362">
        <w:rPr>
          <w:rFonts w:ascii="Poppins" w:eastAsia="Arial" w:hAnsi="Poppins" w:cs="Poppins"/>
          <w:i/>
          <w:iCs/>
          <w:kern w:val="3"/>
          <w:sz w:val="22"/>
          <w:szCs w:val="22"/>
        </w:rPr>
        <w:t xml:space="preserve">s. </w:t>
      </w:r>
    </w:p>
    <w:p w14:paraId="051B97F4"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 </w:t>
      </w:r>
      <w:r w:rsidRPr="00AA6362">
        <w:rPr>
          <w:rFonts w:ascii="Poppins" w:eastAsia="Arial" w:hAnsi="Poppins" w:cs="Poppins"/>
          <w:i/>
          <w:iCs/>
          <w:kern w:val="3"/>
          <w:sz w:val="22"/>
          <w:szCs w:val="22"/>
          <w:u w:val="single"/>
        </w:rPr>
        <w:t>Engage with and apply international standards where appropriate and beneficial</w:t>
      </w:r>
      <w:r w:rsidRPr="00AA6362">
        <w:rPr>
          <w:rFonts w:ascii="Poppins" w:eastAsia="Arial" w:hAnsi="Poppins" w:cs="Poppins"/>
          <w:i/>
          <w:iCs/>
          <w:kern w:val="3"/>
          <w:sz w:val="22"/>
          <w:szCs w:val="22"/>
        </w:rPr>
        <w:t xml:space="preserve">. </w:t>
      </w:r>
      <w:r w:rsidRPr="00AA6362">
        <w:rPr>
          <w:rFonts w:ascii="Poppins" w:eastAsia="Arial" w:hAnsi="Poppins" w:cs="Poppins"/>
          <w:kern w:val="3"/>
          <w:sz w:val="22"/>
          <w:szCs w:val="22"/>
        </w:rPr>
        <w:t>[emphasis added]</w:t>
      </w:r>
    </w:p>
    <w:p w14:paraId="0EA114B4"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 Seek and facilitate innovation that would be enabled by standardisation. </w:t>
      </w:r>
    </w:p>
    <w:p w14:paraId="54A4058C"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u w:val="single"/>
        </w:rPr>
      </w:pPr>
      <w:r w:rsidRPr="00AA6362">
        <w:rPr>
          <w:rFonts w:ascii="Poppins" w:eastAsia="Arial" w:hAnsi="Poppins" w:cs="Poppins"/>
          <w:i/>
          <w:iCs/>
          <w:kern w:val="3"/>
          <w:sz w:val="22"/>
          <w:szCs w:val="22"/>
        </w:rPr>
        <w:t xml:space="preserve">SE2: A process should be created to support and enable the work of this forum. </w:t>
      </w:r>
      <w:r w:rsidRPr="00AA6362">
        <w:rPr>
          <w:rFonts w:ascii="Poppins" w:eastAsia="Arial" w:hAnsi="Poppins" w:cs="Poppins"/>
          <w:i/>
          <w:iCs/>
          <w:kern w:val="3"/>
          <w:sz w:val="22"/>
          <w:szCs w:val="22"/>
          <w:u w:val="single"/>
        </w:rPr>
        <w:t xml:space="preserve">This process should include a mechanism for Grid Code modifications to enable the update of equipment standards if required. </w:t>
      </w:r>
      <w:r w:rsidRPr="00AA6362">
        <w:rPr>
          <w:rFonts w:ascii="Poppins" w:eastAsia="Arial" w:hAnsi="Poppins" w:cs="Poppins"/>
          <w:kern w:val="3"/>
          <w:sz w:val="22"/>
          <w:szCs w:val="22"/>
        </w:rPr>
        <w:t>[emphasis added]</w:t>
      </w:r>
    </w:p>
    <w:p w14:paraId="3375A2A1"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Implementation: SE1 &amp; SE2: Setting up a forum will require resources from the TOs, Ofgem and the FSO. This forum could be led by the FSO. Open engagement with the supply chain will be required, so as not to favour </w:t>
      </w:r>
      <w:proofErr w:type="gramStart"/>
      <w:r w:rsidRPr="00AA6362">
        <w:rPr>
          <w:rFonts w:ascii="Poppins" w:eastAsia="Arial" w:hAnsi="Poppins" w:cs="Poppins"/>
          <w:i/>
          <w:iCs/>
          <w:kern w:val="3"/>
          <w:sz w:val="22"/>
          <w:szCs w:val="22"/>
        </w:rPr>
        <w:t>particular manufacturers</w:t>
      </w:r>
      <w:proofErr w:type="gramEnd"/>
      <w:r w:rsidRPr="00AA6362">
        <w:rPr>
          <w:rFonts w:ascii="Poppins" w:eastAsia="Arial" w:hAnsi="Poppins" w:cs="Poppins"/>
          <w:i/>
          <w:iCs/>
          <w:kern w:val="3"/>
          <w:sz w:val="22"/>
          <w:szCs w:val="22"/>
        </w:rPr>
        <w:t xml:space="preserve">, or larger manufacturers – Ofgem should oversee this to ensure competition is not adversely impacted. Ofgem’s endorsement of the standards will be required to support regulatory approval and should form part of Recommendation RA1: Regulatory Approval. The TOs own their equipment </w:t>
      </w:r>
      <w:proofErr w:type="gramStart"/>
      <w:r w:rsidRPr="00AA6362">
        <w:rPr>
          <w:rFonts w:ascii="Poppins" w:eastAsia="Arial" w:hAnsi="Poppins" w:cs="Poppins"/>
          <w:i/>
          <w:iCs/>
          <w:kern w:val="3"/>
          <w:sz w:val="22"/>
          <w:szCs w:val="22"/>
        </w:rPr>
        <w:t>standards</w:t>
      </w:r>
      <w:proofErr w:type="gramEnd"/>
      <w:r w:rsidRPr="00AA6362">
        <w:rPr>
          <w:rFonts w:ascii="Poppins" w:eastAsia="Arial" w:hAnsi="Poppins" w:cs="Poppins"/>
          <w:i/>
          <w:iCs/>
          <w:kern w:val="3"/>
          <w:sz w:val="22"/>
          <w:szCs w:val="22"/>
        </w:rPr>
        <w:t xml:space="preserve"> and they must adhere to codes and standards when creating them. It is possible to make changes to equipment standards but when considering innovative solutions, they may not meet Grid Code requirements. This means updating equipment standards may require modifications to the Grid Code. </w:t>
      </w:r>
      <w:r w:rsidRPr="00AA6362">
        <w:rPr>
          <w:rFonts w:ascii="Poppins" w:eastAsia="Arial" w:hAnsi="Poppins" w:cs="Poppins"/>
          <w:i/>
          <w:iCs/>
          <w:kern w:val="3"/>
          <w:sz w:val="22"/>
          <w:szCs w:val="22"/>
          <w:u w:val="single"/>
        </w:rPr>
        <w:t xml:space="preserve">Designing a process to update the Grid Code as required will be an essential enabler to updating equipment standards, utilising international standards </w:t>
      </w:r>
      <w:r w:rsidRPr="00AA6362">
        <w:rPr>
          <w:rFonts w:ascii="Poppins" w:eastAsia="Arial" w:hAnsi="Poppins" w:cs="Poppins"/>
          <w:i/>
          <w:iCs/>
          <w:kern w:val="3"/>
          <w:sz w:val="22"/>
          <w:szCs w:val="22"/>
        </w:rPr>
        <w:t>and deploying innovative solutions within GB.</w:t>
      </w:r>
      <w:r w:rsidRPr="00AA6362">
        <w:rPr>
          <w:rFonts w:ascii="Poppins" w:eastAsia="Arial" w:hAnsi="Poppins" w:cs="Poppins"/>
          <w:kern w:val="3"/>
          <w:sz w:val="22"/>
          <w:szCs w:val="22"/>
        </w:rPr>
        <w:t xml:space="preserve"> [emphasis added]</w:t>
      </w:r>
    </w:p>
    <w:p w14:paraId="42ECBB00"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The use of standard equipment should be endorsed through planning policies as there may be an impact on the amount of land </w:t>
      </w:r>
      <w:proofErr w:type="gramStart"/>
      <w:r w:rsidRPr="00AA6362">
        <w:rPr>
          <w:rFonts w:ascii="Poppins" w:eastAsia="Arial" w:hAnsi="Poppins" w:cs="Poppins"/>
          <w:i/>
          <w:iCs/>
          <w:kern w:val="3"/>
          <w:sz w:val="22"/>
          <w:szCs w:val="22"/>
        </w:rPr>
        <w:t>required,</w:t>
      </w:r>
      <w:proofErr w:type="gramEnd"/>
      <w:r w:rsidRPr="00AA6362">
        <w:rPr>
          <w:rFonts w:ascii="Poppins" w:eastAsia="Arial" w:hAnsi="Poppins" w:cs="Poppins"/>
          <w:i/>
          <w:iCs/>
          <w:kern w:val="3"/>
          <w:sz w:val="22"/>
          <w:szCs w:val="22"/>
        </w:rPr>
        <w:t xml:space="preserve"> access conditions or </w:t>
      </w:r>
      <w:r w:rsidRPr="00AA6362">
        <w:rPr>
          <w:rFonts w:ascii="Poppins" w:eastAsia="Arial" w:hAnsi="Poppins" w:cs="Poppins"/>
          <w:i/>
          <w:iCs/>
          <w:kern w:val="3"/>
          <w:sz w:val="22"/>
          <w:szCs w:val="22"/>
        </w:rPr>
        <w:lastRenderedPageBreak/>
        <w:t xml:space="preserve">the environment. For example, a different tower design may have a slightly larger footprint. </w:t>
      </w:r>
    </w:p>
    <w:p w14:paraId="0ECED7E7" w14:textId="77777777" w:rsidR="00497532" w:rsidRPr="00AA6362" w:rsidRDefault="00497532" w:rsidP="00D87ABD">
      <w:pPr>
        <w:suppressAutoHyphens/>
        <w:autoSpaceDN w:val="0"/>
        <w:ind w:left="720"/>
        <w:textAlignment w:val="baseline"/>
        <w:rPr>
          <w:rFonts w:ascii="Poppins" w:eastAsia="Arial" w:hAnsi="Poppins" w:cs="Poppins"/>
          <w:kern w:val="3"/>
          <w:sz w:val="22"/>
          <w:szCs w:val="22"/>
          <w:u w:val="single"/>
        </w:rPr>
      </w:pPr>
      <w:r w:rsidRPr="00AA6362">
        <w:rPr>
          <w:rFonts w:ascii="Poppins" w:eastAsia="Arial" w:hAnsi="Poppins" w:cs="Poppins"/>
          <w:i/>
          <w:iCs/>
          <w:kern w:val="3"/>
          <w:sz w:val="22"/>
          <w:szCs w:val="22"/>
          <w:u w:val="single"/>
        </w:rPr>
        <w:t>The forum should look for early opportunities to standardise</w:t>
      </w:r>
      <w:r w:rsidRPr="00AA6362">
        <w:rPr>
          <w:rFonts w:ascii="Poppins" w:eastAsia="Arial" w:hAnsi="Poppins" w:cs="Poppins"/>
          <w:i/>
          <w:iCs/>
          <w:kern w:val="3"/>
          <w:sz w:val="22"/>
          <w:szCs w:val="22"/>
        </w:rPr>
        <w:t xml:space="preserve">; however, this recommendation may take several years to implement. A forum will need to be </w:t>
      </w:r>
      <w:proofErr w:type="gramStart"/>
      <w:r w:rsidRPr="00AA6362">
        <w:rPr>
          <w:rFonts w:ascii="Poppins" w:eastAsia="Arial" w:hAnsi="Poppins" w:cs="Poppins"/>
          <w:i/>
          <w:iCs/>
          <w:kern w:val="3"/>
          <w:sz w:val="22"/>
          <w:szCs w:val="22"/>
        </w:rPr>
        <w:t>created</w:t>
      </w:r>
      <w:proofErr w:type="gramEnd"/>
      <w:r w:rsidRPr="00AA6362">
        <w:rPr>
          <w:rFonts w:ascii="Poppins" w:eastAsia="Arial" w:hAnsi="Poppins" w:cs="Poppins"/>
          <w:i/>
          <w:iCs/>
          <w:kern w:val="3"/>
          <w:sz w:val="22"/>
          <w:szCs w:val="22"/>
        </w:rPr>
        <w:t xml:space="preserve"> and standards updated before being applied to a project. Due to the lead times involved in the supply chain implementing these new standards, it is unlikely to support projects required for 2030 but could start to support projects delivering shortly after. </w:t>
      </w:r>
      <w:r w:rsidRPr="00AA6362">
        <w:rPr>
          <w:rFonts w:ascii="Poppins" w:eastAsia="Arial" w:hAnsi="Poppins" w:cs="Poppins"/>
          <w:i/>
          <w:iCs/>
          <w:kern w:val="3"/>
          <w:sz w:val="22"/>
          <w:szCs w:val="22"/>
          <w:u w:val="single"/>
        </w:rPr>
        <w:t xml:space="preserve">Implementing a process for updating equipment standards and Grid Code should happen as matter of urgency as it will support increasing the number of manufacturers that could be used within the supply chain. </w:t>
      </w:r>
      <w:r w:rsidRPr="00AA6362">
        <w:rPr>
          <w:rFonts w:ascii="Poppins" w:eastAsia="Arial" w:hAnsi="Poppins" w:cs="Poppins"/>
          <w:kern w:val="3"/>
          <w:sz w:val="22"/>
          <w:szCs w:val="22"/>
        </w:rPr>
        <w:t>[emphasis added]</w:t>
      </w:r>
    </w:p>
    <w:p w14:paraId="303D77C9"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This recommendation combined with Recommendation RD1: Route Design Standardisation and Recommendation AR2: Automation of Route Design will help reducing the pre-application stage of the process. This recommendation will support the supply chain and development of long-term relationships, as discussed in Recommendation SC1: Supply Chain. </w:t>
      </w:r>
    </w:p>
    <w:p w14:paraId="41291CB5"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rPr>
        <w:t xml:space="preserve">Developing, agreeing and maintaining these standards will require resources across all parties. This may be an increase of those already deployed in these organisations. There are likely to be </w:t>
      </w:r>
      <w:proofErr w:type="gramStart"/>
      <w:r w:rsidRPr="00AA6362">
        <w:rPr>
          <w:rFonts w:ascii="Poppins" w:eastAsia="Arial" w:hAnsi="Poppins" w:cs="Poppins"/>
          <w:i/>
          <w:iCs/>
          <w:kern w:val="3"/>
          <w:sz w:val="22"/>
          <w:szCs w:val="22"/>
        </w:rPr>
        <w:t>testing</w:t>
      </w:r>
      <w:proofErr w:type="gramEnd"/>
      <w:r w:rsidRPr="00AA6362">
        <w:rPr>
          <w:rFonts w:ascii="Poppins" w:eastAsia="Arial" w:hAnsi="Poppins" w:cs="Poppins"/>
          <w:i/>
          <w:iCs/>
          <w:kern w:val="3"/>
          <w:sz w:val="22"/>
          <w:szCs w:val="22"/>
        </w:rPr>
        <w:t xml:space="preserve"> and validation needs that will be in addition to those already used. Some of testing facilities may need to be built; others may be accessed through contract or other arrangements. </w:t>
      </w:r>
    </w:p>
    <w:p w14:paraId="613F188E" w14:textId="77777777" w:rsidR="00497532" w:rsidRPr="00AA6362" w:rsidRDefault="00497532" w:rsidP="00D87ABD">
      <w:pPr>
        <w:suppressAutoHyphens/>
        <w:autoSpaceDN w:val="0"/>
        <w:ind w:left="720"/>
        <w:textAlignment w:val="baseline"/>
        <w:rPr>
          <w:rFonts w:ascii="Poppins" w:eastAsia="Arial" w:hAnsi="Poppins" w:cs="Poppins"/>
          <w:i/>
          <w:iCs/>
          <w:kern w:val="3"/>
          <w:sz w:val="22"/>
          <w:szCs w:val="22"/>
        </w:rPr>
      </w:pPr>
      <w:r w:rsidRPr="00AA6362">
        <w:rPr>
          <w:rFonts w:ascii="Poppins" w:eastAsia="Arial" w:hAnsi="Poppins" w:cs="Poppins"/>
          <w:i/>
          <w:iCs/>
          <w:kern w:val="3"/>
          <w:sz w:val="22"/>
          <w:szCs w:val="22"/>
          <w:u w:val="single"/>
        </w:rPr>
        <w:t xml:space="preserve">The cost of this effort will be offset by the benefits arising from improvement in the end-to-end process. This is due to having access to a more diverse supply chain (if there is alignment with other countries/markets) and moving projects from bespoke designs to standard ones. Using standards that are established in other markets will provide access to a wider pool of expertise, knowledge and experience that can be deployed in GB. This will support increasing the number contractors who are able to work in GB. Further benefits will arise in operations and ongoing evolution of networks </w:t>
      </w:r>
      <w:proofErr w:type="gramStart"/>
      <w:r w:rsidRPr="00AA6362">
        <w:rPr>
          <w:rFonts w:ascii="Poppins" w:eastAsia="Arial" w:hAnsi="Poppins" w:cs="Poppins"/>
          <w:i/>
          <w:iCs/>
          <w:kern w:val="3"/>
          <w:sz w:val="22"/>
          <w:szCs w:val="22"/>
          <w:u w:val="single"/>
        </w:rPr>
        <w:t>assuming that</w:t>
      </w:r>
      <w:proofErr w:type="gramEnd"/>
      <w:r w:rsidRPr="00AA6362">
        <w:rPr>
          <w:rFonts w:ascii="Poppins" w:eastAsia="Arial" w:hAnsi="Poppins" w:cs="Poppins"/>
          <w:i/>
          <w:iCs/>
          <w:kern w:val="3"/>
          <w:sz w:val="22"/>
          <w:szCs w:val="22"/>
          <w:u w:val="single"/>
        </w:rPr>
        <w:t xml:space="preserve"> standardisation will lead (over time) to more consistent operating and design practices</w:t>
      </w:r>
      <w:r w:rsidRPr="00AA6362">
        <w:rPr>
          <w:rFonts w:ascii="Poppins" w:eastAsia="Arial" w:hAnsi="Poppins" w:cs="Poppins"/>
          <w:i/>
          <w:iCs/>
          <w:kern w:val="3"/>
          <w:sz w:val="22"/>
          <w:szCs w:val="22"/>
        </w:rPr>
        <w:t>.”</w:t>
      </w:r>
      <w:r w:rsidRPr="00AA6362">
        <w:rPr>
          <w:rFonts w:ascii="Poppins" w:eastAsia="Arial" w:hAnsi="Poppins" w:cs="Poppins"/>
          <w:kern w:val="3"/>
          <w:sz w:val="22"/>
          <w:szCs w:val="22"/>
        </w:rPr>
        <w:t xml:space="preserve"> [emphasis added]</w:t>
      </w:r>
    </w:p>
    <w:p w14:paraId="4C9DE065" w14:textId="77777777" w:rsidR="00497532" w:rsidRPr="00AA6362" w:rsidRDefault="00497532" w:rsidP="0022344A">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lastRenderedPageBreak/>
        <w:t>Some months later, in November 2023</w:t>
      </w:r>
      <w:r w:rsidRPr="00AA6362">
        <w:rPr>
          <w:rFonts w:ascii="Poppins" w:eastAsia="Arial" w:hAnsi="Poppins" w:cs="Poppins"/>
          <w:iCs/>
          <w:noProof/>
          <w:kern w:val="3"/>
          <w:sz w:val="22"/>
          <w:szCs w:val="22"/>
          <w:vertAlign w:val="superscript"/>
        </w:rPr>
        <w:footnoteReference w:id="17"/>
      </w:r>
      <w:r w:rsidRPr="00AA6362">
        <w:rPr>
          <w:rFonts w:ascii="Poppins" w:eastAsia="Arial" w:hAnsi="Poppins" w:cs="Poppins"/>
          <w:iCs/>
          <w:noProof/>
          <w:kern w:val="3"/>
          <w:sz w:val="22"/>
          <w:szCs w:val="22"/>
        </w:rPr>
        <w:t>, the Proposer brought to the Workgroup’s attention the UK Government’s formal response</w:t>
      </w:r>
      <w:r w:rsidRPr="00AA6362">
        <w:rPr>
          <w:rFonts w:ascii="Poppins" w:eastAsia="Arial" w:hAnsi="Poppins" w:cs="Poppins"/>
          <w:iCs/>
          <w:noProof/>
          <w:kern w:val="3"/>
          <w:sz w:val="22"/>
          <w:szCs w:val="22"/>
          <w:vertAlign w:val="superscript"/>
        </w:rPr>
        <w:footnoteReference w:id="18"/>
      </w:r>
      <w:r w:rsidRPr="00AA6362">
        <w:rPr>
          <w:rFonts w:ascii="Poppins" w:eastAsia="Arial" w:hAnsi="Poppins" w:cs="Poppins"/>
          <w:iCs/>
          <w:noProof/>
          <w:kern w:val="3"/>
          <w:sz w:val="22"/>
          <w:szCs w:val="22"/>
        </w:rPr>
        <w:t xml:space="preserve"> </w:t>
      </w:r>
      <w:r w:rsidRPr="00AA6362">
        <w:rPr>
          <w:rFonts w:ascii="Poppins" w:eastAsia="Arial" w:hAnsi="Poppins" w:cs="Poppins"/>
          <w:kern w:val="3"/>
          <w:sz w:val="22"/>
          <w:szCs w:val="22"/>
        </w:rPr>
        <w:t xml:space="preserve">(as part of the Autumn Statement) </w:t>
      </w:r>
      <w:r w:rsidRPr="00AA6362">
        <w:rPr>
          <w:rFonts w:ascii="Poppins" w:eastAsia="Arial" w:hAnsi="Poppins" w:cs="Poppins"/>
          <w:iCs/>
          <w:noProof/>
          <w:kern w:val="3"/>
          <w:sz w:val="22"/>
          <w:szCs w:val="22"/>
        </w:rPr>
        <w:t xml:space="preserve">to the Winser Review. </w:t>
      </w:r>
    </w:p>
    <w:p w14:paraId="5FB6503E"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In particular, the Proposer noted the statement</w:t>
      </w:r>
      <w:r w:rsidRPr="00AA6362">
        <w:rPr>
          <w:rFonts w:ascii="Poppins" w:eastAsia="Arial" w:hAnsi="Poppins" w:cs="Poppins"/>
          <w:kern w:val="3"/>
          <w:sz w:val="22"/>
          <w:szCs w:val="22"/>
          <w:vertAlign w:val="superscript"/>
        </w:rPr>
        <w:footnoteReference w:id="19"/>
      </w:r>
      <w:r w:rsidRPr="00AA6362">
        <w:rPr>
          <w:rFonts w:ascii="Poppins" w:eastAsia="Arial" w:hAnsi="Poppins" w:cs="Poppins"/>
          <w:kern w:val="3"/>
          <w:sz w:val="22"/>
          <w:szCs w:val="22"/>
        </w:rPr>
        <w:t xml:space="preserve"> that:</w:t>
      </w:r>
    </w:p>
    <w:p w14:paraId="70313449" w14:textId="77777777" w:rsidR="00497532" w:rsidRPr="00AA6362" w:rsidRDefault="00497532" w:rsidP="00D87ABD">
      <w:pPr>
        <w:suppressAutoHyphens/>
        <w:autoSpaceDN w:val="0"/>
        <w:ind w:left="720"/>
        <w:textAlignment w:val="baseline"/>
        <w:rPr>
          <w:rFonts w:ascii="Poppins" w:eastAsia="Arial" w:hAnsi="Poppins" w:cs="Poppins"/>
          <w:kern w:val="3"/>
          <w:sz w:val="22"/>
          <w:szCs w:val="22"/>
        </w:rPr>
      </w:pPr>
      <w:r w:rsidRPr="00AA6362">
        <w:rPr>
          <w:rFonts w:ascii="Poppins" w:eastAsia="Arial" w:hAnsi="Poppins" w:cs="Poppins"/>
          <w:kern w:val="3"/>
          <w:sz w:val="22"/>
          <w:szCs w:val="22"/>
        </w:rPr>
        <w:t>“</w:t>
      </w:r>
      <w:r w:rsidRPr="00AA6362">
        <w:rPr>
          <w:rFonts w:ascii="Poppins" w:eastAsia="Arial" w:hAnsi="Poppins" w:cs="Poppins"/>
          <w:i/>
          <w:iCs/>
          <w:kern w:val="3"/>
          <w:sz w:val="22"/>
          <w:szCs w:val="22"/>
        </w:rPr>
        <w:t>The government agrees that greater coordination between the ESO and later the FSO (once established), Ofgem, TOs and equipment manufacturers on equipment standards would be beneficial.</w:t>
      </w:r>
      <w:r w:rsidRPr="00AA6362">
        <w:rPr>
          <w:rFonts w:ascii="Poppins" w:eastAsia="Arial" w:hAnsi="Poppins" w:cs="Poppins"/>
          <w:kern w:val="3"/>
          <w:sz w:val="22"/>
          <w:szCs w:val="22"/>
        </w:rPr>
        <w:t>”</w:t>
      </w:r>
    </w:p>
    <w:p w14:paraId="2AAFC597" w14:textId="77777777" w:rsidR="00497532" w:rsidRPr="00AA6362" w:rsidRDefault="00497532"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Accordingly, the UK Government proposed that a forum be established, via the ENA, to examine this further and the UK Government went on to note</w:t>
      </w:r>
      <w:r w:rsidRPr="00AA6362">
        <w:rPr>
          <w:rFonts w:ascii="Poppins" w:eastAsia="Arial" w:hAnsi="Poppins" w:cs="Poppins"/>
          <w:kern w:val="3"/>
          <w:sz w:val="22"/>
          <w:szCs w:val="22"/>
          <w:vertAlign w:val="superscript"/>
        </w:rPr>
        <w:footnoteReference w:id="20"/>
      </w:r>
      <w:r w:rsidRPr="00AA6362">
        <w:rPr>
          <w:rFonts w:ascii="Poppins" w:eastAsia="Arial" w:hAnsi="Poppins" w:cs="Poppins"/>
          <w:kern w:val="3"/>
          <w:sz w:val="22"/>
          <w:szCs w:val="22"/>
        </w:rPr>
        <w:t>, under ‘Next Steps’, that:</w:t>
      </w:r>
    </w:p>
    <w:p w14:paraId="343BE914" w14:textId="77777777" w:rsidR="00497532" w:rsidRPr="00AA6362" w:rsidRDefault="00497532" w:rsidP="00497532">
      <w:pPr>
        <w:suppressAutoHyphens/>
        <w:autoSpaceDN w:val="0"/>
        <w:ind w:left="720"/>
        <w:textAlignment w:val="baseline"/>
        <w:rPr>
          <w:rFonts w:ascii="Poppins" w:eastAsia="Arial" w:hAnsi="Poppins" w:cs="Poppins"/>
          <w:iCs/>
          <w:noProof/>
          <w:kern w:val="3"/>
          <w:sz w:val="22"/>
          <w:szCs w:val="22"/>
        </w:rPr>
      </w:pPr>
      <w:r w:rsidRPr="00AA6362">
        <w:rPr>
          <w:rFonts w:ascii="Poppins" w:eastAsia="Arial" w:hAnsi="Poppins" w:cs="Poppins"/>
          <w:kern w:val="3"/>
          <w:sz w:val="22"/>
          <w:szCs w:val="22"/>
        </w:rPr>
        <w:t>“</w:t>
      </w:r>
      <w:r w:rsidRPr="00AA6362">
        <w:rPr>
          <w:rFonts w:ascii="Poppins" w:eastAsia="Arial" w:hAnsi="Poppins" w:cs="Poppins"/>
          <w:i/>
          <w:iCs/>
          <w:kern w:val="3"/>
          <w:sz w:val="22"/>
          <w:szCs w:val="22"/>
        </w:rPr>
        <w:t>Key stakeholders will convene in 2023 to discuss manufacturing efficiency and international compatibility benefits associated with standardisation proposals that fall within the scope of its function. The TOs, and ESO (and then FSO, when established) will design a process to implement equipment standardisation recommendations, agreed at the forum, by the end of 2024</w:t>
      </w:r>
      <w:r w:rsidRPr="00AA6362">
        <w:rPr>
          <w:rFonts w:ascii="Poppins" w:eastAsia="Arial" w:hAnsi="Poppins" w:cs="Poppins"/>
          <w:kern w:val="3"/>
          <w:sz w:val="22"/>
          <w:szCs w:val="22"/>
        </w:rPr>
        <w:t>.”</w:t>
      </w:r>
    </w:p>
    <w:p w14:paraId="79697915" w14:textId="2D9F7B29"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Subsequently, the three GB TOs discharged (in early 2025</w:t>
      </w:r>
      <w:r w:rsidRPr="00AA6362">
        <w:rPr>
          <w:rFonts w:ascii="Poppins" w:eastAsia="Arial" w:hAnsi="Poppins" w:cs="Poppins"/>
          <w:iCs/>
          <w:noProof/>
          <w:kern w:val="3"/>
          <w:sz w:val="22"/>
          <w:szCs w:val="22"/>
          <w:vertAlign w:val="superscript"/>
        </w:rPr>
        <w:footnoteReference w:id="21"/>
      </w:r>
      <w:r w:rsidRPr="00AA6362">
        <w:rPr>
          <w:rFonts w:ascii="Poppins" w:eastAsia="Arial" w:hAnsi="Poppins" w:cs="Poppins"/>
          <w:iCs/>
          <w:noProof/>
          <w:kern w:val="3"/>
          <w:sz w:val="22"/>
          <w:szCs w:val="22"/>
        </w:rPr>
        <w:t>) on GC0103 instruction when they produced a “</w:t>
      </w:r>
      <w:r w:rsidRPr="00AA6362">
        <w:rPr>
          <w:rFonts w:ascii="Poppins" w:eastAsia="Arial" w:hAnsi="Poppins" w:cs="Poppins"/>
          <w:i/>
          <w:noProof/>
          <w:kern w:val="3"/>
          <w:sz w:val="22"/>
          <w:szCs w:val="22"/>
        </w:rPr>
        <w:t>Transmission Owners Relevant Electrical Standards</w:t>
      </w:r>
      <w:r w:rsidRPr="00AA6362">
        <w:rPr>
          <w:rFonts w:ascii="Poppins" w:eastAsia="Arial" w:hAnsi="Poppins" w:cs="Poppins"/>
          <w:iCs/>
          <w:noProof/>
          <w:kern w:val="3"/>
          <w:sz w:val="22"/>
          <w:szCs w:val="22"/>
        </w:rPr>
        <w:t>”</w:t>
      </w:r>
      <w:r w:rsidR="00B13AC2" w:rsidRPr="00AA6362">
        <w:rPr>
          <w:rFonts w:ascii="Poppins" w:eastAsia="Arial" w:hAnsi="Poppins" w:cs="Poppins"/>
          <w:iCs/>
          <w:noProof/>
          <w:kern w:val="3"/>
          <w:sz w:val="22"/>
          <w:szCs w:val="22"/>
        </w:rPr>
        <w:t xml:space="preserve">. The </w:t>
      </w:r>
      <w:r w:rsidR="00EE00D7" w:rsidRPr="00AA6362">
        <w:rPr>
          <w:rFonts w:ascii="Poppins" w:eastAsia="Arial" w:hAnsi="Poppins" w:cs="Poppins"/>
          <w:iCs/>
          <w:noProof/>
          <w:kern w:val="3"/>
          <w:sz w:val="22"/>
          <w:szCs w:val="22"/>
        </w:rPr>
        <w:t xml:space="preserve">final </w:t>
      </w:r>
      <w:r w:rsidR="00A60CE4" w:rsidRPr="00AA6362">
        <w:rPr>
          <w:rFonts w:ascii="Poppins" w:eastAsia="Arial" w:hAnsi="Poppins" w:cs="Poppins"/>
          <w:iCs/>
          <w:noProof/>
          <w:kern w:val="3"/>
          <w:sz w:val="22"/>
          <w:szCs w:val="22"/>
        </w:rPr>
        <w:t xml:space="preserve">unsigned </w:t>
      </w:r>
      <w:r w:rsidR="00EE00D7" w:rsidRPr="00AA6362">
        <w:rPr>
          <w:rFonts w:ascii="Poppins" w:eastAsia="Arial" w:hAnsi="Poppins" w:cs="Poppins"/>
          <w:iCs/>
          <w:noProof/>
          <w:kern w:val="3"/>
          <w:sz w:val="22"/>
          <w:szCs w:val="22"/>
        </w:rPr>
        <w:t xml:space="preserve">version </w:t>
      </w:r>
      <w:r w:rsidR="00822319" w:rsidRPr="00AA6362">
        <w:rPr>
          <w:rFonts w:ascii="Poppins" w:eastAsia="Arial" w:hAnsi="Poppins" w:cs="Poppins"/>
          <w:iCs/>
          <w:noProof/>
          <w:kern w:val="3"/>
          <w:sz w:val="22"/>
          <w:szCs w:val="22"/>
        </w:rPr>
        <w:t>titled</w:t>
      </w:r>
      <w:r w:rsidR="00A60CE4" w:rsidRPr="00AA6362">
        <w:rPr>
          <w:rFonts w:ascii="Poppins" w:eastAsia="Arial" w:hAnsi="Poppins" w:cs="Poppins"/>
          <w:iCs/>
          <w:noProof/>
          <w:kern w:val="3"/>
          <w:sz w:val="22"/>
          <w:szCs w:val="22"/>
        </w:rPr>
        <w:t xml:space="preserve"> </w:t>
      </w:r>
      <w:r w:rsidR="00F077A4" w:rsidRPr="00AA6362">
        <w:rPr>
          <w:rFonts w:ascii="Poppins" w:eastAsia="Arial" w:hAnsi="Poppins" w:cs="Poppins"/>
          <w:iCs/>
          <w:noProof/>
          <w:kern w:val="3"/>
          <w:sz w:val="22"/>
          <w:szCs w:val="22"/>
        </w:rPr>
        <w:t>“</w:t>
      </w:r>
      <w:r w:rsidR="00F077A4" w:rsidRPr="00AA6362">
        <w:rPr>
          <w:rFonts w:ascii="Poppins" w:eastAsia="Arial" w:hAnsi="Poppins" w:cs="Poppins"/>
          <w:i/>
          <w:noProof/>
          <w:kern w:val="3"/>
          <w:sz w:val="22"/>
          <w:szCs w:val="22"/>
        </w:rPr>
        <w:t>Applicable Electrical Standards</w:t>
      </w:r>
      <w:r w:rsidR="00F077A4" w:rsidRPr="00AA6362">
        <w:rPr>
          <w:rFonts w:ascii="Poppins" w:eastAsia="Arial" w:hAnsi="Poppins" w:cs="Poppins"/>
          <w:iCs/>
          <w:noProof/>
          <w:kern w:val="3"/>
          <w:sz w:val="22"/>
          <w:szCs w:val="22"/>
        </w:rPr>
        <w:t xml:space="preserve">” </w:t>
      </w:r>
      <w:r w:rsidR="00EE00D7" w:rsidRPr="00AA6362">
        <w:rPr>
          <w:rFonts w:ascii="Poppins" w:eastAsia="Arial" w:hAnsi="Poppins" w:cs="Poppins"/>
          <w:iCs/>
          <w:noProof/>
          <w:kern w:val="3"/>
          <w:sz w:val="22"/>
          <w:szCs w:val="22"/>
        </w:rPr>
        <w:t xml:space="preserve">was </w:t>
      </w:r>
      <w:r w:rsidR="00F077A4" w:rsidRPr="00AA6362">
        <w:rPr>
          <w:rFonts w:ascii="Poppins" w:eastAsia="Arial" w:hAnsi="Poppins" w:cs="Poppins"/>
          <w:iCs/>
          <w:noProof/>
          <w:kern w:val="3"/>
          <w:sz w:val="22"/>
          <w:szCs w:val="22"/>
        </w:rPr>
        <w:t>produced</w:t>
      </w:r>
      <w:r w:rsidR="00EE00D7" w:rsidRPr="00AA6362">
        <w:rPr>
          <w:rFonts w:ascii="Poppins" w:eastAsia="Arial" w:hAnsi="Poppins" w:cs="Poppins"/>
          <w:iCs/>
          <w:noProof/>
          <w:kern w:val="3"/>
          <w:sz w:val="22"/>
          <w:szCs w:val="22"/>
        </w:rPr>
        <w:t xml:space="preserve"> in November 202</w:t>
      </w:r>
      <w:r w:rsidR="00A60CE4" w:rsidRPr="00AA6362">
        <w:rPr>
          <w:rFonts w:ascii="Poppins" w:eastAsia="Arial" w:hAnsi="Poppins" w:cs="Poppins"/>
          <w:iCs/>
          <w:noProof/>
          <w:kern w:val="3"/>
          <w:sz w:val="22"/>
          <w:szCs w:val="22"/>
        </w:rPr>
        <w:t xml:space="preserve">5 and can be found in </w:t>
      </w:r>
      <w:r w:rsidR="00A60CE4" w:rsidRPr="00AA6362">
        <w:rPr>
          <w:rFonts w:ascii="Poppins" w:eastAsia="Arial" w:hAnsi="Poppins" w:cs="Poppins"/>
          <w:b/>
          <w:bCs/>
          <w:iCs/>
          <w:noProof/>
          <w:kern w:val="3"/>
          <w:sz w:val="22"/>
          <w:szCs w:val="22"/>
        </w:rPr>
        <w:t>Annex 03</w:t>
      </w:r>
      <w:r w:rsidR="00A60CE4"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rPr>
        <w:t xml:space="preserve">  </w:t>
      </w:r>
      <w:r w:rsidR="0052171E" w:rsidRPr="00AA6362">
        <w:rPr>
          <w:rFonts w:ascii="Poppins" w:eastAsia="Arial" w:hAnsi="Poppins" w:cs="Poppins"/>
          <w:iCs/>
          <w:noProof/>
          <w:kern w:val="3"/>
          <w:sz w:val="22"/>
          <w:szCs w:val="22"/>
        </w:rPr>
        <w:t>This is expected to be reviewed by the Grid Code Review Panel in December 2025.</w:t>
      </w:r>
    </w:p>
    <w:p w14:paraId="5E570C25" w14:textId="77777777" w:rsidR="00497532" w:rsidRPr="00AA6362" w:rsidRDefault="00497532" w:rsidP="0022344A">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In light of the case made; in respect of the clear benefits of harmonised Electrical Standards, in the conclusions and recommendations of Winser Review and the UK Government’s endorsement of that; the Proposer believed this also addressed the Workgroup members points about the “</w:t>
      </w:r>
      <w:r w:rsidRPr="00AA6362">
        <w:rPr>
          <w:rFonts w:ascii="Poppins" w:eastAsia="Arial" w:hAnsi="Poppins" w:cs="Poppins"/>
          <w:i/>
          <w:noProof/>
          <w:kern w:val="3"/>
          <w:sz w:val="22"/>
          <w:szCs w:val="22"/>
        </w:rPr>
        <w:t>benefit case for the Workgroup, and that a compelling argument is needed for why the AES is required</w:t>
      </w:r>
      <w:r w:rsidRPr="00AA6362">
        <w:rPr>
          <w:rFonts w:ascii="Poppins" w:eastAsia="Arial" w:hAnsi="Poppins" w:cs="Poppins"/>
          <w:iCs/>
          <w:noProof/>
          <w:kern w:val="3"/>
          <w:sz w:val="22"/>
          <w:szCs w:val="22"/>
        </w:rPr>
        <w:t>” and “</w:t>
      </w:r>
      <w:r w:rsidRPr="00AA6362">
        <w:rPr>
          <w:rFonts w:ascii="Poppins" w:eastAsia="Arial" w:hAnsi="Poppins" w:cs="Poppins"/>
          <w:i/>
          <w:noProof/>
          <w:kern w:val="3"/>
          <w:sz w:val="22"/>
          <w:szCs w:val="22"/>
        </w:rPr>
        <w:t>that there would need to be evidence</w:t>
      </w:r>
      <w:r w:rsidRPr="00AA6362">
        <w:rPr>
          <w:rFonts w:ascii="Poppins" w:eastAsia="Arial" w:hAnsi="Poppins" w:cs="Poppins"/>
          <w:iCs/>
          <w:noProof/>
          <w:kern w:val="3"/>
          <w:sz w:val="22"/>
          <w:szCs w:val="22"/>
        </w:rPr>
        <w:t>”.</w:t>
      </w:r>
    </w:p>
    <w:p w14:paraId="4913D4A3" w14:textId="77777777" w:rsidR="00F17286" w:rsidRPr="00AA6362" w:rsidRDefault="00F17286" w:rsidP="00F17286">
      <w:pPr>
        <w:suppressAutoHyphens/>
        <w:autoSpaceDN w:val="0"/>
        <w:textAlignment w:val="baseline"/>
        <w:rPr>
          <w:rFonts w:ascii="Poppins" w:eastAsia="Arial" w:hAnsi="Poppins" w:cs="Poppins"/>
          <w:iCs/>
          <w:noProof/>
          <w:kern w:val="3"/>
          <w:sz w:val="22"/>
          <w:szCs w:val="22"/>
          <w:u w:val="single"/>
        </w:rPr>
      </w:pPr>
      <w:r w:rsidRPr="00AA6362">
        <w:rPr>
          <w:rFonts w:ascii="Poppins" w:eastAsia="Arial" w:hAnsi="Poppins" w:cs="Poppins"/>
          <w:iCs/>
          <w:noProof/>
          <w:kern w:val="3"/>
          <w:sz w:val="22"/>
          <w:szCs w:val="22"/>
          <w:u w:val="single"/>
        </w:rPr>
        <w:lastRenderedPageBreak/>
        <w:t>Industrial Strategy - Clean Energy Industry Plan:</w:t>
      </w:r>
    </w:p>
    <w:p w14:paraId="76179D25" w14:textId="4631D5B5" w:rsidR="00072A38" w:rsidRPr="00AA6362" w:rsidRDefault="00F17286" w:rsidP="00F17286">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Proposer informed members that after the June 2025 Workgroup consultation, the UK Government released several Industrial Strategy documents, including the </w:t>
      </w:r>
      <w:hyperlink r:id="rId12" w:history="1">
        <w:r w:rsidRPr="00AA6362">
          <w:rPr>
            <w:rFonts w:ascii="Poppins" w:eastAsia="Arial" w:hAnsi="Poppins" w:cs="Poppins"/>
            <w:kern w:val="3"/>
            <w:sz w:val="22"/>
            <w:szCs w:val="22"/>
            <w:u w:val="single"/>
          </w:rPr>
          <w:t>Industrial Strategy: Clean Energy Industries Sector Plan</w:t>
        </w:r>
      </w:hyperlink>
      <w:r w:rsidRPr="00AA6362">
        <w:rPr>
          <w:rFonts w:ascii="Poppins" w:eastAsia="Arial" w:hAnsi="Poppins" w:cs="Poppins"/>
          <w:kern w:val="3"/>
          <w:sz w:val="22"/>
          <w:szCs w:val="22"/>
        </w:rPr>
        <w:t xml:space="preserve">. Key points highlighted by the Proposer included breaking down investment barriers and collaborating with network operators and the supply chain to standardise equipment requirements, thereby simplifying procurement and streamlining processes. </w:t>
      </w:r>
    </w:p>
    <w:p w14:paraId="282EC4F5" w14:textId="5B3A8157" w:rsidR="00C34608" w:rsidRPr="00AA6362" w:rsidRDefault="00977DC9" w:rsidP="00F17286">
      <w:pPr>
        <w:suppressAutoHyphens/>
        <w:autoSpaceDN w:val="0"/>
        <w:textAlignment w:val="baseline"/>
        <w:rPr>
          <w:rFonts w:ascii="Poppins" w:eastAsia="Arial" w:hAnsi="Poppins" w:cs="Poppins"/>
          <w:kern w:val="3"/>
          <w:sz w:val="22"/>
          <w:szCs w:val="22"/>
          <w:u w:val="single"/>
        </w:rPr>
      </w:pPr>
      <w:r w:rsidRPr="00AA6362">
        <w:rPr>
          <w:rFonts w:ascii="Poppins" w:eastAsia="Arial" w:hAnsi="Poppins" w:cs="Poppins"/>
          <w:kern w:val="3"/>
          <w:sz w:val="22"/>
          <w:szCs w:val="22"/>
          <w:u w:val="single"/>
        </w:rPr>
        <w:t>Nuclear Regulatory Taskforce Interim Report</w:t>
      </w:r>
      <w:r w:rsidR="00F27595" w:rsidRPr="00AA6362">
        <w:rPr>
          <w:rFonts w:ascii="Poppins" w:eastAsia="Arial" w:hAnsi="Poppins" w:cs="Poppins"/>
          <w:kern w:val="3"/>
          <w:sz w:val="22"/>
          <w:szCs w:val="22"/>
          <w:u w:val="single"/>
        </w:rPr>
        <w:t>, 2025</w:t>
      </w:r>
    </w:p>
    <w:p w14:paraId="5AF0FF13" w14:textId="6824799F" w:rsidR="00722B32" w:rsidRPr="00AA6362" w:rsidRDefault="00F27595" w:rsidP="00F17286">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The Proposer</w:t>
      </w:r>
      <w:r w:rsidR="00A872D6" w:rsidRPr="00AA6362">
        <w:rPr>
          <w:rFonts w:ascii="Poppins" w:eastAsia="Arial" w:hAnsi="Poppins" w:cs="Poppins"/>
          <w:kern w:val="3"/>
          <w:sz w:val="22"/>
          <w:szCs w:val="22"/>
        </w:rPr>
        <w:t xml:space="preserve"> noted that the UK Government comm</w:t>
      </w:r>
      <w:r w:rsidR="008D74C1" w:rsidRPr="00AA6362">
        <w:rPr>
          <w:rFonts w:ascii="Poppins" w:eastAsia="Arial" w:hAnsi="Poppins" w:cs="Poppins"/>
          <w:kern w:val="3"/>
          <w:sz w:val="22"/>
          <w:szCs w:val="22"/>
        </w:rPr>
        <w:t xml:space="preserve">issioned </w:t>
      </w:r>
      <w:r w:rsidR="00483B48" w:rsidRPr="00AA6362">
        <w:rPr>
          <w:rFonts w:ascii="Poppins" w:eastAsia="Arial" w:hAnsi="Poppins" w:cs="Poppins"/>
          <w:kern w:val="3"/>
          <w:sz w:val="22"/>
          <w:szCs w:val="22"/>
        </w:rPr>
        <w:t xml:space="preserve">review by the </w:t>
      </w:r>
      <w:r w:rsidR="0079536C" w:rsidRPr="00AA6362">
        <w:rPr>
          <w:rFonts w:ascii="Poppins" w:eastAsia="Arial" w:hAnsi="Poppins" w:cs="Poppins"/>
          <w:kern w:val="3"/>
          <w:sz w:val="22"/>
          <w:szCs w:val="22"/>
        </w:rPr>
        <w:t>“</w:t>
      </w:r>
      <w:hyperlink r:id="rId13" w:history="1">
        <w:r w:rsidR="0079536C" w:rsidRPr="00AA6362">
          <w:rPr>
            <w:rStyle w:val="Hyperlink"/>
            <w:rFonts w:ascii="Poppins" w:eastAsia="Arial" w:hAnsi="Poppins" w:cs="Poppins"/>
            <w:kern w:val="3"/>
            <w:sz w:val="22"/>
            <w:szCs w:val="22"/>
          </w:rPr>
          <w:t xml:space="preserve">Nuclear Regulatory </w:t>
        </w:r>
        <w:r w:rsidR="00072A38" w:rsidRPr="00AA6362">
          <w:rPr>
            <w:rStyle w:val="Hyperlink"/>
            <w:rFonts w:ascii="Poppins" w:eastAsia="Arial" w:hAnsi="Poppins" w:cs="Poppins"/>
            <w:kern w:val="3"/>
            <w:sz w:val="22"/>
            <w:szCs w:val="22"/>
          </w:rPr>
          <w:t>T</w:t>
        </w:r>
        <w:r w:rsidR="0079536C" w:rsidRPr="00AA6362">
          <w:rPr>
            <w:rStyle w:val="Hyperlink"/>
            <w:rFonts w:ascii="Poppins" w:eastAsia="Arial" w:hAnsi="Poppins" w:cs="Poppins"/>
            <w:kern w:val="3"/>
            <w:sz w:val="22"/>
            <w:szCs w:val="22"/>
          </w:rPr>
          <w:t>askforce 2025</w:t>
        </w:r>
      </w:hyperlink>
      <w:r w:rsidR="0079536C" w:rsidRPr="00AA6362">
        <w:rPr>
          <w:rFonts w:ascii="Poppins" w:eastAsia="Arial" w:hAnsi="Poppins" w:cs="Poppins"/>
          <w:kern w:val="3"/>
          <w:sz w:val="22"/>
          <w:szCs w:val="22"/>
        </w:rPr>
        <w:t>”</w:t>
      </w:r>
      <w:r w:rsidR="00E168BB" w:rsidRPr="00AA6362">
        <w:rPr>
          <w:rFonts w:ascii="Poppins" w:eastAsia="Arial" w:hAnsi="Poppins" w:cs="Poppins"/>
          <w:kern w:val="3"/>
          <w:sz w:val="22"/>
          <w:szCs w:val="22"/>
        </w:rPr>
        <w:t xml:space="preserve"> recently published its interim Report which</w:t>
      </w:r>
      <w:r w:rsidR="00BF7DBC" w:rsidRPr="00AA6362">
        <w:rPr>
          <w:rFonts w:ascii="Poppins" w:eastAsia="Arial" w:hAnsi="Poppins" w:cs="Poppins"/>
          <w:kern w:val="3"/>
          <w:sz w:val="22"/>
          <w:szCs w:val="22"/>
        </w:rPr>
        <w:t>,</w:t>
      </w:r>
      <w:r w:rsidR="00E168BB" w:rsidRPr="00AA6362">
        <w:rPr>
          <w:rFonts w:ascii="Poppins" w:eastAsia="Arial" w:hAnsi="Poppins" w:cs="Poppins"/>
          <w:kern w:val="3"/>
          <w:sz w:val="22"/>
          <w:szCs w:val="22"/>
        </w:rPr>
        <w:t xml:space="preserve"> </w:t>
      </w:r>
      <w:r w:rsidR="00BF7DBC" w:rsidRPr="00AA6362">
        <w:rPr>
          <w:rFonts w:ascii="Poppins" w:eastAsia="Arial" w:hAnsi="Poppins" w:cs="Poppins"/>
          <w:kern w:val="3"/>
          <w:sz w:val="22"/>
          <w:szCs w:val="22"/>
        </w:rPr>
        <w:t>f</w:t>
      </w:r>
      <w:r w:rsidR="00E168BB" w:rsidRPr="00AA6362">
        <w:rPr>
          <w:rFonts w:ascii="Poppins" w:eastAsia="Arial" w:hAnsi="Poppins" w:cs="Poppins"/>
          <w:kern w:val="3"/>
          <w:sz w:val="22"/>
          <w:szCs w:val="22"/>
        </w:rPr>
        <w:t>rom the summary (on page 6), included the following (that has relevance in terms of GC0103):</w:t>
      </w:r>
    </w:p>
    <w:p w14:paraId="3425A680" w14:textId="12DE8CDE" w:rsidR="00620E0B" w:rsidRPr="00AA6362" w:rsidRDefault="00620E0B" w:rsidP="00620E0B">
      <w:pPr>
        <w:suppressAutoHyphens/>
        <w:autoSpaceDN w:val="0"/>
        <w:textAlignment w:val="baseline"/>
        <w:rPr>
          <w:rFonts w:ascii="Poppins" w:eastAsia="Arial" w:hAnsi="Poppins" w:cs="Poppins"/>
          <w:i/>
          <w:iCs/>
          <w:kern w:val="3"/>
          <w:sz w:val="22"/>
          <w:szCs w:val="22"/>
        </w:rPr>
      </w:pPr>
      <w:r w:rsidRPr="00AA6362">
        <w:rPr>
          <w:rFonts w:ascii="Poppins" w:eastAsia="Arial" w:hAnsi="Poppins" w:cs="Poppins"/>
          <w:kern w:val="3"/>
          <w:sz w:val="22"/>
          <w:szCs w:val="22"/>
        </w:rPr>
        <w:t>“</w:t>
      </w:r>
      <w:r w:rsidRPr="00AA6362">
        <w:rPr>
          <w:rFonts w:ascii="Poppins" w:eastAsia="Arial" w:hAnsi="Poppins" w:cs="Poppins"/>
          <w:i/>
          <w:iCs/>
          <w:kern w:val="3"/>
          <w:sz w:val="22"/>
          <w:szCs w:val="22"/>
        </w:rPr>
        <w:t xml:space="preserve">International harmonisation </w:t>
      </w:r>
      <w:proofErr w:type="gramStart"/>
      <w:r w:rsidRPr="00AA6362">
        <w:rPr>
          <w:rFonts w:ascii="Poppins" w:eastAsia="Arial" w:hAnsi="Poppins" w:cs="Poppins"/>
          <w:i/>
          <w:iCs/>
          <w:kern w:val="3"/>
          <w:sz w:val="22"/>
          <w:szCs w:val="22"/>
        </w:rPr>
        <w:t>Nuclear</w:t>
      </w:r>
      <w:proofErr w:type="gramEnd"/>
      <w:r w:rsidRPr="00AA6362">
        <w:rPr>
          <w:rFonts w:ascii="Poppins" w:eastAsia="Arial" w:hAnsi="Poppins" w:cs="Poppins"/>
          <w:i/>
          <w:iCs/>
          <w:kern w:val="3"/>
          <w:sz w:val="22"/>
          <w:szCs w:val="22"/>
        </w:rPr>
        <w:t xml:space="preserve"> technology is ideally placed to benefit from international collaboration through the harmonisation and standardisation of industry and regulatory approaches. This potential has not been achieved. </w:t>
      </w:r>
      <w:r w:rsidRPr="00AA6362">
        <w:rPr>
          <w:rFonts w:ascii="Poppins" w:eastAsia="Arial" w:hAnsi="Poppins" w:cs="Poppins"/>
          <w:i/>
          <w:iCs/>
          <w:kern w:val="3"/>
          <w:sz w:val="22"/>
          <w:szCs w:val="22"/>
          <w:u w:val="single"/>
        </w:rPr>
        <w:t>Each regulatory system has its own approach, interpretation of international standards, and legal framework, which adds substantial complexity, costs, and delays when seeking approvals</w:t>
      </w:r>
      <w:r w:rsidRPr="00AA6362">
        <w:rPr>
          <w:rFonts w:ascii="Poppins" w:eastAsia="Arial" w:hAnsi="Poppins" w:cs="Poppins"/>
          <w:kern w:val="3"/>
          <w:sz w:val="22"/>
          <w:szCs w:val="22"/>
        </w:rPr>
        <w:t>.” [emphasis added]</w:t>
      </w:r>
    </w:p>
    <w:p w14:paraId="1B7C73BA" w14:textId="592535C5" w:rsidR="00620E0B" w:rsidRPr="00AA6362" w:rsidRDefault="006C7E7B" w:rsidP="00F17286">
      <w:pPr>
        <w:suppressAutoHyphens/>
        <w:autoSpaceDN w:val="0"/>
        <w:textAlignment w:val="baseline"/>
        <w:rPr>
          <w:rFonts w:ascii="Poppins" w:eastAsia="Arial" w:hAnsi="Poppins" w:cs="Poppins"/>
          <w:kern w:val="3"/>
          <w:sz w:val="22"/>
          <w:szCs w:val="22"/>
          <w:u w:val="single"/>
        </w:rPr>
      </w:pPr>
      <w:r w:rsidRPr="00AA6362">
        <w:rPr>
          <w:rFonts w:ascii="Poppins" w:eastAsia="Arial" w:hAnsi="Poppins" w:cs="Poppins"/>
          <w:kern w:val="3"/>
          <w:sz w:val="22"/>
          <w:szCs w:val="22"/>
          <w:u w:val="single"/>
        </w:rPr>
        <w:t>‘</w:t>
      </w:r>
      <w:r w:rsidR="00783E68" w:rsidRPr="00AA6362">
        <w:rPr>
          <w:rFonts w:ascii="Poppins" w:eastAsia="Arial" w:hAnsi="Poppins" w:cs="Poppins"/>
          <w:kern w:val="3"/>
          <w:sz w:val="22"/>
          <w:szCs w:val="22"/>
          <w:u w:val="single"/>
        </w:rPr>
        <w:t xml:space="preserve">Governance </w:t>
      </w:r>
      <w:r w:rsidRPr="00AA6362">
        <w:rPr>
          <w:rFonts w:ascii="Poppins" w:eastAsia="Arial" w:hAnsi="Poppins" w:cs="Poppins"/>
          <w:kern w:val="3"/>
          <w:sz w:val="22"/>
          <w:szCs w:val="22"/>
          <w:u w:val="single"/>
        </w:rPr>
        <w:t>body for network data standards is unveiled’ – Utility Week</w:t>
      </w:r>
    </w:p>
    <w:p w14:paraId="60AC5E5B" w14:textId="713A2EC4" w:rsidR="006C7E7B" w:rsidRPr="00AA6362" w:rsidRDefault="00060FFE" w:rsidP="00F17286">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proposer highlighted a </w:t>
      </w:r>
      <w:hyperlink r:id="rId14" w:history="1">
        <w:r w:rsidRPr="00AA6362">
          <w:rPr>
            <w:rStyle w:val="Hyperlink"/>
            <w:rFonts w:ascii="Poppins" w:eastAsia="Arial" w:hAnsi="Poppins" w:cs="Poppins"/>
            <w:kern w:val="3"/>
            <w:sz w:val="22"/>
            <w:szCs w:val="22"/>
          </w:rPr>
          <w:t>report fro</w:t>
        </w:r>
        <w:r w:rsidR="002B5883" w:rsidRPr="00AA6362">
          <w:rPr>
            <w:rStyle w:val="Hyperlink"/>
            <w:rFonts w:ascii="Poppins" w:eastAsia="Arial" w:hAnsi="Poppins" w:cs="Poppins"/>
            <w:kern w:val="3"/>
            <w:sz w:val="22"/>
            <w:szCs w:val="22"/>
          </w:rPr>
          <w:t>m the Utility Week</w:t>
        </w:r>
      </w:hyperlink>
      <w:r w:rsidR="009A5DC0" w:rsidRPr="00AA6362">
        <w:rPr>
          <w:rFonts w:ascii="Poppins" w:eastAsia="Arial" w:hAnsi="Poppins" w:cs="Poppins"/>
          <w:kern w:val="3"/>
          <w:sz w:val="22"/>
          <w:szCs w:val="22"/>
        </w:rPr>
        <w:t xml:space="preserve"> around the sector moving to single GB applicable standards</w:t>
      </w:r>
      <w:r w:rsidR="00D06AA5" w:rsidRPr="00AA6362">
        <w:rPr>
          <w:rFonts w:ascii="Poppins" w:eastAsia="Arial" w:hAnsi="Poppins" w:cs="Poppins"/>
          <w:kern w:val="3"/>
          <w:sz w:val="22"/>
          <w:szCs w:val="22"/>
        </w:rPr>
        <w:t xml:space="preserve"> which notes that:</w:t>
      </w:r>
    </w:p>
    <w:p w14:paraId="5FA697F7" w14:textId="45DE5DAA" w:rsidR="00C6668A" w:rsidRPr="00AA6362" w:rsidRDefault="00C6668A" w:rsidP="00C6668A">
      <w:pPr>
        <w:suppressAutoHyphens/>
        <w:autoSpaceDN w:val="0"/>
        <w:textAlignment w:val="baseline"/>
        <w:rPr>
          <w:rFonts w:ascii="Poppins" w:eastAsia="Arial" w:hAnsi="Poppins" w:cs="Poppins"/>
          <w:i/>
          <w:iCs/>
          <w:kern w:val="3"/>
          <w:sz w:val="22"/>
          <w:szCs w:val="22"/>
        </w:rPr>
      </w:pPr>
      <w:r w:rsidRPr="00AA6362">
        <w:rPr>
          <w:rFonts w:ascii="Poppins" w:eastAsia="Arial" w:hAnsi="Poppins" w:cs="Poppins"/>
          <w:kern w:val="3"/>
          <w:sz w:val="22"/>
          <w:szCs w:val="22"/>
        </w:rPr>
        <w:t>“</w:t>
      </w:r>
      <w:r w:rsidRPr="00AA6362">
        <w:rPr>
          <w:rFonts w:ascii="Poppins" w:eastAsia="Arial" w:hAnsi="Poppins" w:cs="Poppins"/>
          <w:i/>
          <w:iCs/>
          <w:kern w:val="3"/>
          <w:sz w:val="22"/>
          <w:szCs w:val="22"/>
        </w:rPr>
        <w:t xml:space="preserve">The </w:t>
      </w:r>
      <w:r w:rsidRPr="00AA6362">
        <w:rPr>
          <w:rFonts w:ascii="Poppins" w:eastAsia="Arial" w:hAnsi="Poppins" w:cs="Poppins"/>
          <w:kern w:val="3"/>
          <w:sz w:val="22"/>
          <w:szCs w:val="22"/>
        </w:rPr>
        <w:t>[new governance]</w:t>
      </w:r>
      <w:r w:rsidRPr="00AA6362">
        <w:rPr>
          <w:rFonts w:ascii="Poppins" w:eastAsia="Arial" w:hAnsi="Poppins" w:cs="Poppins"/>
          <w:i/>
          <w:iCs/>
          <w:kern w:val="3"/>
          <w:sz w:val="22"/>
          <w:szCs w:val="22"/>
        </w:rPr>
        <w:t xml:space="preserve"> body will oversee the Common Information Model (CIM), a set of international standards that enables transparent and secure data exchange in a move that is anticipated to play a key role in modernising the energy sector and integrating new low-carbon technologies into the grid.</w:t>
      </w:r>
    </w:p>
    <w:p w14:paraId="0F29E146" w14:textId="1D208C55" w:rsidR="002E736D" w:rsidRPr="00AA6362" w:rsidRDefault="00C6668A" w:rsidP="002E736D">
      <w:pPr>
        <w:suppressAutoHyphens/>
        <w:autoSpaceDN w:val="0"/>
        <w:textAlignment w:val="baseline"/>
        <w:rPr>
          <w:rFonts w:ascii="Poppins" w:eastAsia="Arial" w:hAnsi="Poppins" w:cs="Poppins"/>
          <w:kern w:val="3"/>
          <w:sz w:val="22"/>
          <w:szCs w:val="22"/>
        </w:rPr>
      </w:pPr>
      <w:r w:rsidRPr="00AA6362">
        <w:rPr>
          <w:rFonts w:ascii="Poppins" w:eastAsia="Arial" w:hAnsi="Poppins" w:cs="Poppins"/>
          <w:i/>
          <w:iCs/>
          <w:kern w:val="3"/>
          <w:sz w:val="22"/>
          <w:szCs w:val="22"/>
        </w:rPr>
        <w:t>The CIM standards define how assets such as substations and inverters on wind turbines are operated and how information is exchanged between industry stakeholders</w:t>
      </w:r>
      <w:r w:rsidRPr="00AA6362">
        <w:rPr>
          <w:rFonts w:ascii="Poppins" w:eastAsia="Arial" w:hAnsi="Poppins" w:cs="Poppins"/>
          <w:kern w:val="3"/>
          <w:sz w:val="22"/>
          <w:szCs w:val="22"/>
        </w:rPr>
        <w:t>.”</w:t>
      </w:r>
    </w:p>
    <w:p w14:paraId="45DD4AE7" w14:textId="77777777" w:rsidR="00165ECC" w:rsidRPr="00AA6362" w:rsidRDefault="002E736D" w:rsidP="00D87ABD">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Proposer argued that these measures, supported by government strategy and the Winser Review’s recommendations, further address the Workgroup’s concerns regarding </w:t>
      </w:r>
      <w:r w:rsidRPr="00AA6362">
        <w:rPr>
          <w:rFonts w:ascii="Poppins" w:eastAsia="Arial" w:hAnsi="Poppins" w:cs="Poppins"/>
          <w:kern w:val="3"/>
          <w:sz w:val="22"/>
          <w:szCs w:val="22"/>
        </w:rPr>
        <w:lastRenderedPageBreak/>
        <w:t>the benefit case for harmonised Electrical Standards and the need for supporting evidence.</w:t>
      </w:r>
    </w:p>
    <w:p w14:paraId="770CAC69" w14:textId="558F478C"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u w:val="single"/>
        </w:rPr>
        <w:t>Authority and Harmonisation</w:t>
      </w:r>
    </w:p>
    <w:p w14:paraId="3C3F2BE9" w14:textId="77777777"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One Workgroup member raised that there is no clear incentive from the Authority to do harmonisation work.  </w:t>
      </w:r>
    </w:p>
    <w:p w14:paraId="5E84558C" w14:textId="4E9FB5A6"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The Proposer noted that the European Connection Codes do set out a legal requir</w:t>
      </w:r>
      <w:r w:rsidR="00E2267A" w:rsidRPr="00AA6362">
        <w:rPr>
          <w:rFonts w:ascii="Poppins" w:eastAsia="Arial" w:hAnsi="Poppins" w:cs="Poppins"/>
          <w:iCs/>
          <w:noProof/>
          <w:kern w:val="3"/>
          <w:sz w:val="22"/>
          <w:szCs w:val="22"/>
        </w:rPr>
        <w:t>e</w:t>
      </w:r>
      <w:r w:rsidRPr="00AA6362">
        <w:rPr>
          <w:rFonts w:ascii="Poppins" w:eastAsia="Arial" w:hAnsi="Poppins" w:cs="Poppins"/>
          <w:iCs/>
          <w:noProof/>
          <w:kern w:val="3"/>
          <w:sz w:val="22"/>
          <w:szCs w:val="22"/>
        </w:rPr>
        <w:t>ment, in respect of harmonisation, including on the National Regulatory Authority (NRA) (in GB terms, the Authority).  For example, the Proposer noted the wording in Recital (3):</w:t>
      </w:r>
    </w:p>
    <w:p w14:paraId="15D2B5C7" w14:textId="77777777" w:rsidR="00497532" w:rsidRPr="00AA6362" w:rsidRDefault="00497532" w:rsidP="00D87ABD">
      <w:pPr>
        <w:suppressAutoHyphens/>
        <w:autoSpaceDN w:val="0"/>
        <w:ind w:left="72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w:t>
      </w:r>
      <w:r w:rsidRPr="00AA6362">
        <w:rPr>
          <w:rFonts w:ascii="Poppins" w:eastAsia="Arial" w:hAnsi="Poppins" w:cs="Poppins"/>
          <w:i/>
          <w:noProof/>
          <w:kern w:val="3"/>
          <w:sz w:val="22"/>
          <w:szCs w:val="22"/>
        </w:rPr>
        <w:t>Harmonised rules for grid connection for power-generating modules should be set out in order to provide a clear legal framework for grid connections, facilitate Unionwide trade in electricity, ensure system security, facilitate the integration of renewable electricity sources, increase competition and allow more efficient use of the network and resources, for the benefit of consumers</w:t>
      </w:r>
      <w:r w:rsidRPr="00AA6362">
        <w:rPr>
          <w:rFonts w:ascii="Poppins" w:eastAsia="Arial" w:hAnsi="Poppins" w:cs="Poppins"/>
          <w:iCs/>
          <w:noProof/>
          <w:kern w:val="3"/>
          <w:sz w:val="22"/>
          <w:szCs w:val="22"/>
        </w:rPr>
        <w:t>”.</w:t>
      </w:r>
    </w:p>
    <w:p w14:paraId="4F944592" w14:textId="599D3F9A" w:rsidR="00497532" w:rsidRPr="00AA6362" w:rsidRDefault="004E31ED"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Another member stated that he did not believe that this was factually correct: it is the intent of the law as recorded in the Recitals, but it is not made an obligation in the articles</w:t>
      </w:r>
      <w:r w:rsidR="00F40FA1" w:rsidRPr="00AA6362">
        <w:rPr>
          <w:rFonts w:ascii="Poppins" w:eastAsia="Arial" w:hAnsi="Poppins" w:cs="Poppins"/>
          <w:iCs/>
          <w:noProof/>
          <w:kern w:val="3"/>
          <w:sz w:val="22"/>
          <w:szCs w:val="22"/>
        </w:rPr>
        <w:t>, because i</w:t>
      </w:r>
      <w:r w:rsidRPr="00AA6362">
        <w:rPr>
          <w:rFonts w:ascii="Poppins" w:eastAsia="Arial" w:hAnsi="Poppins" w:cs="Poppins"/>
          <w:iCs/>
          <w:noProof/>
          <w:kern w:val="3"/>
          <w:sz w:val="22"/>
          <w:szCs w:val="22"/>
        </w:rPr>
        <w:t>f it was an obligation, it would have needed to have been done by April 2019.</w:t>
      </w:r>
    </w:p>
    <w:p w14:paraId="063DC750" w14:textId="41CCD072" w:rsidR="00497532" w:rsidRPr="00AA6362" w:rsidRDefault="00497532" w:rsidP="00D87ABD">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On 28 February 2025, the Authority published</w:t>
      </w:r>
      <w:r w:rsidRPr="00AA6362">
        <w:rPr>
          <w:rFonts w:ascii="Poppins" w:eastAsia="Arial" w:hAnsi="Poppins" w:cs="Poppins"/>
          <w:iCs/>
          <w:noProof/>
          <w:kern w:val="3"/>
          <w:sz w:val="22"/>
          <w:szCs w:val="22"/>
          <w:vertAlign w:val="superscript"/>
        </w:rPr>
        <w:footnoteReference w:id="22"/>
      </w:r>
      <w:r w:rsidRPr="00AA6362">
        <w:rPr>
          <w:rFonts w:ascii="Poppins" w:eastAsia="Arial" w:hAnsi="Poppins" w:cs="Poppins"/>
          <w:iCs/>
          <w:noProof/>
          <w:kern w:val="3"/>
          <w:sz w:val="22"/>
          <w:szCs w:val="22"/>
        </w:rPr>
        <w:t xml:space="preserve"> it’s ‘minded-to’ consultation document for GC0117</w:t>
      </w:r>
      <w:r w:rsidR="008316D2" w:rsidRPr="00AA6362">
        <w:rPr>
          <w:rFonts w:ascii="Poppins" w:eastAsia="Arial" w:hAnsi="Poppins" w:cs="Poppins"/>
          <w:iCs/>
          <w:noProof/>
          <w:kern w:val="3"/>
          <w:sz w:val="22"/>
          <w:szCs w:val="22"/>
        </w:rPr>
        <w:t xml:space="preserve"> subsequently sent back </w:t>
      </w:r>
      <w:r w:rsidR="00F31DFA" w:rsidRPr="00AA6362">
        <w:rPr>
          <w:rFonts w:ascii="Poppins" w:eastAsia="Arial" w:hAnsi="Poppins" w:cs="Poppins"/>
          <w:iCs/>
          <w:noProof/>
          <w:kern w:val="3"/>
          <w:sz w:val="22"/>
          <w:szCs w:val="22"/>
        </w:rPr>
        <w:t>by the Authority on 18 July 2025, however th</w:t>
      </w:r>
      <w:r w:rsidR="001C2497" w:rsidRPr="00AA6362">
        <w:rPr>
          <w:rFonts w:ascii="Poppins" w:eastAsia="Arial" w:hAnsi="Poppins" w:cs="Poppins"/>
          <w:iCs/>
          <w:noProof/>
          <w:kern w:val="3"/>
          <w:sz w:val="22"/>
          <w:szCs w:val="22"/>
        </w:rPr>
        <w:t>e Workgroup noted this</w:t>
      </w:r>
      <w:r w:rsidR="00F31DFA" w:rsidRPr="00AA6362">
        <w:rPr>
          <w:rFonts w:ascii="Poppins" w:eastAsia="Arial" w:hAnsi="Poppins" w:cs="Poppins"/>
          <w:iCs/>
          <w:noProof/>
          <w:kern w:val="3"/>
          <w:sz w:val="22"/>
          <w:szCs w:val="22"/>
        </w:rPr>
        <w:t xml:space="preserve"> would not change the intent with respect to GC0103</w:t>
      </w:r>
      <w:r w:rsidRPr="00AA6362">
        <w:rPr>
          <w:rFonts w:ascii="Poppins" w:eastAsia="Arial" w:hAnsi="Poppins" w:cs="Poppins"/>
          <w:iCs/>
          <w:noProof/>
          <w:kern w:val="3"/>
          <w:sz w:val="22"/>
          <w:szCs w:val="22"/>
        </w:rPr>
        <w:t xml:space="preserve">  The Proposer identified a number of passages, from that (GC0117) document, to the Workgroup which have relevance to GC0103, in the context of addressing the question posed, by the Workgroup member, that “</w:t>
      </w:r>
      <w:r w:rsidRPr="00AA6362">
        <w:rPr>
          <w:rFonts w:ascii="Poppins" w:eastAsia="Arial" w:hAnsi="Poppins" w:cs="Poppins"/>
          <w:i/>
          <w:iCs/>
          <w:noProof/>
          <w:kern w:val="3"/>
          <w:sz w:val="22"/>
          <w:szCs w:val="22"/>
        </w:rPr>
        <w:t>there is no clear incentive from the Authority to do harmonisation work</w:t>
      </w:r>
      <w:r w:rsidRPr="00AA6362">
        <w:rPr>
          <w:rFonts w:ascii="Poppins" w:eastAsia="Arial" w:hAnsi="Poppins" w:cs="Poppins"/>
          <w:iCs/>
          <w:noProof/>
          <w:kern w:val="3"/>
          <w:sz w:val="22"/>
          <w:szCs w:val="22"/>
        </w:rPr>
        <w:t>”.</w:t>
      </w:r>
    </w:p>
    <w:p w14:paraId="0B13F04D"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As the Authority noted, in the ‘</w:t>
      </w:r>
      <w:r w:rsidRPr="00AA6362">
        <w:rPr>
          <w:rFonts w:ascii="Poppins" w:eastAsia="Arial" w:hAnsi="Poppins" w:cs="Poppins"/>
          <w:i/>
          <w:iCs/>
          <w:noProof/>
          <w:kern w:val="3"/>
          <w:sz w:val="22"/>
          <w:szCs w:val="22"/>
        </w:rPr>
        <w:t>Introduction</w:t>
      </w:r>
      <w:r w:rsidRPr="00AA6362">
        <w:rPr>
          <w:rFonts w:ascii="Poppins" w:eastAsia="Arial" w:hAnsi="Poppins" w:cs="Poppins"/>
          <w:iCs/>
          <w:noProof/>
          <w:kern w:val="3"/>
          <w:sz w:val="22"/>
          <w:szCs w:val="22"/>
        </w:rPr>
        <w:t>’ to that document</w:t>
      </w:r>
      <w:r w:rsidRPr="00AA6362">
        <w:rPr>
          <w:rFonts w:ascii="Poppins" w:eastAsia="Arial" w:hAnsi="Poppins" w:cs="Poppins"/>
          <w:iCs/>
          <w:noProof/>
          <w:kern w:val="3"/>
          <w:sz w:val="22"/>
          <w:szCs w:val="22"/>
          <w:vertAlign w:val="superscript"/>
        </w:rPr>
        <w:footnoteReference w:id="23"/>
      </w:r>
      <w:r w:rsidRPr="00AA6362">
        <w:rPr>
          <w:rFonts w:ascii="Poppins" w:eastAsia="Arial" w:hAnsi="Poppins" w:cs="Poppins"/>
          <w:iCs/>
          <w:noProof/>
          <w:kern w:val="3"/>
          <w:sz w:val="22"/>
          <w:szCs w:val="22"/>
        </w:rPr>
        <w:t>:</w:t>
      </w:r>
    </w:p>
    <w:p w14:paraId="16F68235" w14:textId="77777777" w:rsidR="00497532" w:rsidRPr="00AA6362" w:rsidRDefault="00497532" w:rsidP="00497532">
      <w:pPr>
        <w:suppressAutoHyphens/>
        <w:autoSpaceDN w:val="0"/>
        <w:ind w:left="72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w:t>
      </w:r>
      <w:r w:rsidRPr="00AA6362">
        <w:rPr>
          <w:rFonts w:ascii="Poppins" w:eastAsia="Arial" w:hAnsi="Poppins" w:cs="Poppins"/>
          <w:i/>
          <w:iCs/>
          <w:noProof/>
          <w:kern w:val="3"/>
          <w:sz w:val="22"/>
          <w:szCs w:val="22"/>
        </w:rPr>
        <w:t xml:space="preserve">The current GC does not apply uniform access and connection arrangements across GB. This leads to disparities and inefficiencies that hinder the creation of a pan-GB market for Power Stations and Power Generating Module (PGM) </w:t>
      </w:r>
      <w:r w:rsidRPr="00AA6362">
        <w:rPr>
          <w:rFonts w:ascii="Poppins" w:eastAsia="Arial" w:hAnsi="Poppins" w:cs="Poppins"/>
          <w:i/>
          <w:iCs/>
          <w:noProof/>
          <w:kern w:val="3"/>
          <w:sz w:val="22"/>
          <w:szCs w:val="22"/>
        </w:rPr>
        <w:lastRenderedPageBreak/>
        <w:t>technology. This inconsistency results in different requirements for Power Stations depending on their location, which can lead to higher costs and operational challenges</w:t>
      </w:r>
      <w:r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vertAlign w:val="superscript"/>
        </w:rPr>
        <w:footnoteReference w:id="24"/>
      </w:r>
      <w:r w:rsidRPr="00AA6362">
        <w:rPr>
          <w:rFonts w:ascii="Poppins" w:eastAsia="Arial" w:hAnsi="Poppins" w:cs="Poppins"/>
          <w:iCs/>
          <w:noProof/>
          <w:kern w:val="3"/>
          <w:sz w:val="22"/>
          <w:szCs w:val="22"/>
        </w:rPr>
        <w:t>”</w:t>
      </w:r>
    </w:p>
    <w:p w14:paraId="09EDE2A1"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Examining the ‘</w:t>
      </w:r>
      <w:r w:rsidRPr="00AA6362">
        <w:rPr>
          <w:rFonts w:ascii="Poppins" w:eastAsia="Arial" w:hAnsi="Poppins" w:cs="Poppins"/>
          <w:i/>
          <w:iCs/>
          <w:noProof/>
          <w:kern w:val="3"/>
          <w:sz w:val="22"/>
          <w:szCs w:val="22"/>
        </w:rPr>
        <w:t>Our Assessment and Minded-To Decision</w:t>
      </w:r>
      <w:r w:rsidRPr="00AA6362">
        <w:rPr>
          <w:rFonts w:ascii="Poppins" w:eastAsia="Arial" w:hAnsi="Poppins" w:cs="Poppins"/>
          <w:iCs/>
          <w:noProof/>
          <w:kern w:val="3"/>
          <w:sz w:val="22"/>
          <w:szCs w:val="22"/>
        </w:rPr>
        <w:t>’ section</w:t>
      </w:r>
      <w:r w:rsidRPr="00AA6362">
        <w:rPr>
          <w:rFonts w:ascii="Poppins" w:eastAsia="Arial" w:hAnsi="Poppins" w:cs="Poppins"/>
          <w:iCs/>
          <w:noProof/>
          <w:kern w:val="3"/>
          <w:sz w:val="22"/>
          <w:szCs w:val="22"/>
          <w:vertAlign w:val="superscript"/>
        </w:rPr>
        <w:footnoteReference w:id="25"/>
      </w:r>
      <w:r w:rsidRPr="00AA6362">
        <w:rPr>
          <w:rFonts w:ascii="Poppins" w:eastAsia="Arial" w:hAnsi="Poppins" w:cs="Poppins"/>
          <w:iCs/>
          <w:noProof/>
          <w:kern w:val="3"/>
          <w:sz w:val="22"/>
          <w:szCs w:val="22"/>
        </w:rPr>
        <w:t xml:space="preserve"> of that document, which sets out the Authority’s view, it identified, for example, the following:</w:t>
      </w:r>
    </w:p>
    <w:p w14:paraId="061BF6E2" w14:textId="77777777" w:rsidR="00497532" w:rsidRPr="00AA6362" w:rsidRDefault="00497532" w:rsidP="00497532">
      <w:pPr>
        <w:suppressAutoHyphens/>
        <w:autoSpaceDN w:val="0"/>
        <w:ind w:left="72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w:t>
      </w:r>
      <w:r w:rsidRPr="00AA6362">
        <w:rPr>
          <w:rFonts w:ascii="Poppins" w:eastAsia="Arial" w:hAnsi="Poppins" w:cs="Poppins"/>
          <w:i/>
          <w:iCs/>
          <w:noProof/>
          <w:kern w:val="3"/>
          <w:sz w:val="22"/>
          <w:szCs w:val="22"/>
        </w:rPr>
        <w:t>We</w:t>
      </w:r>
      <w:r w:rsidRPr="00AA6362">
        <w:rPr>
          <w:rFonts w:ascii="Poppins" w:eastAsia="Arial" w:hAnsi="Poppins" w:cs="Poppins"/>
          <w:iCs/>
          <w:noProof/>
          <w:kern w:val="3"/>
          <w:sz w:val="22"/>
          <w:szCs w:val="22"/>
        </w:rPr>
        <w:t xml:space="preserve"> [the Authority] </w:t>
      </w:r>
      <w:r w:rsidRPr="00AA6362">
        <w:rPr>
          <w:rFonts w:ascii="Poppins" w:eastAsia="Arial" w:hAnsi="Poppins" w:cs="Poppins"/>
          <w:i/>
          <w:iCs/>
          <w:noProof/>
          <w:kern w:val="3"/>
          <w:sz w:val="22"/>
          <w:szCs w:val="22"/>
        </w:rPr>
        <w:t>consider the Proposer’s[</w:t>
      </w:r>
      <w:r w:rsidRPr="00AA6362">
        <w:rPr>
          <w:rFonts w:ascii="Poppins" w:eastAsia="Arial" w:hAnsi="Poppins" w:cs="Poppins"/>
          <w:i/>
          <w:iCs/>
          <w:noProof/>
          <w:kern w:val="3"/>
          <w:sz w:val="22"/>
          <w:szCs w:val="22"/>
          <w:vertAlign w:val="superscript"/>
        </w:rPr>
        <w:footnoteReference w:id="26"/>
      </w:r>
      <w:r w:rsidRPr="00AA6362">
        <w:rPr>
          <w:rFonts w:ascii="Poppins" w:eastAsia="Arial" w:hAnsi="Poppins" w:cs="Poppins"/>
          <w:i/>
          <w:iCs/>
          <w:noProof/>
          <w:kern w:val="3"/>
          <w:sz w:val="22"/>
          <w:szCs w:val="22"/>
        </w:rPr>
        <w:t>] statement that “the current GC does not apply consistency of access or connection arrangements across GB and as such, does not assist in the creation of a pan-GB market for Power Stations and PGM technology’s,” to be a valid observation</w:t>
      </w:r>
      <w:r w:rsidRPr="00AA6362">
        <w:rPr>
          <w:rFonts w:ascii="Poppins" w:eastAsia="Arial" w:hAnsi="Poppins" w:cs="Poppins"/>
          <w:iCs/>
          <w:noProof/>
          <w:kern w:val="3"/>
          <w:sz w:val="22"/>
          <w:szCs w:val="22"/>
          <w:vertAlign w:val="superscript"/>
        </w:rPr>
        <w:footnoteReference w:id="27"/>
      </w:r>
      <w:r w:rsidRPr="00AA6362">
        <w:rPr>
          <w:rFonts w:ascii="Poppins" w:eastAsia="Arial" w:hAnsi="Poppins" w:cs="Poppins"/>
          <w:iCs/>
          <w:noProof/>
          <w:kern w:val="3"/>
          <w:sz w:val="22"/>
          <w:szCs w:val="22"/>
        </w:rPr>
        <w:t>.”</w:t>
      </w:r>
    </w:p>
    <w:p w14:paraId="79DAFF02" w14:textId="77777777" w:rsidR="00497532" w:rsidRPr="00AA6362" w:rsidRDefault="00497532" w:rsidP="00497532">
      <w:pPr>
        <w:suppressAutoHyphens/>
        <w:autoSpaceDN w:val="0"/>
        <w:ind w:left="72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w:t>
      </w:r>
      <w:r w:rsidRPr="00AA6362">
        <w:rPr>
          <w:rFonts w:ascii="Poppins" w:eastAsia="Arial" w:hAnsi="Poppins" w:cs="Poppins"/>
          <w:i/>
          <w:iCs/>
          <w:noProof/>
          <w:kern w:val="3"/>
          <w:sz w:val="22"/>
          <w:szCs w:val="22"/>
        </w:rPr>
        <w:t>by introducing a common, clear set of requirements which every new connection to the electricity network will need to meet across GB, should help make it easier and more efficient to operate the electricity system</w:t>
      </w:r>
      <w:r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vertAlign w:val="superscript"/>
        </w:rPr>
        <w:footnoteReference w:id="28"/>
      </w:r>
      <w:r w:rsidRPr="00AA6362">
        <w:rPr>
          <w:rFonts w:ascii="Poppins" w:eastAsia="Arial" w:hAnsi="Poppins" w:cs="Poppins"/>
          <w:iCs/>
          <w:noProof/>
          <w:kern w:val="3"/>
          <w:sz w:val="22"/>
          <w:szCs w:val="22"/>
        </w:rPr>
        <w:t>”</w:t>
      </w:r>
    </w:p>
    <w:p w14:paraId="6175F7CB"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[In the context of Applicable Objective (ii)] “</w:t>
      </w:r>
      <w:r w:rsidRPr="00AA6362">
        <w:rPr>
          <w:rFonts w:ascii="Poppins" w:eastAsia="Arial" w:hAnsi="Poppins" w:cs="Poppins"/>
          <w:i/>
          <w:iCs/>
          <w:noProof/>
          <w:kern w:val="3"/>
          <w:sz w:val="22"/>
          <w:szCs w:val="22"/>
        </w:rPr>
        <w:t>By standardising the technical requirements across GB, competition within the supply chain for Power Station equipment will increase. This will potentially reduce the cost for Generators, resulting in lower electricity costs for consumers.</w:t>
      </w:r>
      <w:r w:rsidRPr="00AA6362">
        <w:rPr>
          <w:rFonts w:ascii="Poppins" w:eastAsia="Arial" w:hAnsi="Poppins" w:cs="Poppins"/>
          <w:i/>
          <w:iCs/>
          <w:noProof/>
          <w:kern w:val="3"/>
          <w:sz w:val="22"/>
          <w:szCs w:val="22"/>
          <w:vertAlign w:val="superscript"/>
        </w:rPr>
        <w:footnoteReference w:id="29"/>
      </w:r>
      <w:r w:rsidRPr="00AA6362">
        <w:rPr>
          <w:rFonts w:ascii="Poppins" w:eastAsia="Arial" w:hAnsi="Poppins" w:cs="Poppins"/>
          <w:iCs/>
          <w:noProof/>
          <w:kern w:val="3"/>
          <w:sz w:val="22"/>
          <w:szCs w:val="22"/>
        </w:rPr>
        <w:t>”</w:t>
      </w:r>
    </w:p>
    <w:p w14:paraId="05B0218F"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[In the context of Applicable Objective (v)] “</w:t>
      </w:r>
      <w:r w:rsidRPr="00AA6362">
        <w:rPr>
          <w:rFonts w:ascii="Poppins" w:eastAsia="Arial" w:hAnsi="Poppins" w:cs="Poppins"/>
          <w:i/>
          <w:iCs/>
          <w:noProof/>
          <w:kern w:val="3"/>
          <w:sz w:val="22"/>
          <w:szCs w:val="22"/>
        </w:rPr>
        <w:t>The application of a single, harmonised, common minimum requirement across the whole GB system will produce efficiency in the implementation and administration of the GC arrangements as it avoids the costs, risks and inefficiencies associated with operating to three separate arrangements today</w:t>
      </w:r>
      <w:r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vertAlign w:val="superscript"/>
        </w:rPr>
        <w:footnoteReference w:id="30"/>
      </w:r>
      <w:r w:rsidRPr="00AA6362">
        <w:rPr>
          <w:rFonts w:ascii="Poppins" w:eastAsia="Arial" w:hAnsi="Poppins" w:cs="Poppins"/>
          <w:iCs/>
          <w:noProof/>
          <w:kern w:val="3"/>
          <w:sz w:val="22"/>
          <w:szCs w:val="22"/>
        </w:rPr>
        <w:t>”</w:t>
      </w:r>
    </w:p>
    <w:p w14:paraId="51041343"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[In the context of Applicable Objective (v)] “…</w:t>
      </w:r>
      <w:r w:rsidRPr="00AA6362">
        <w:rPr>
          <w:rFonts w:ascii="Poppins" w:eastAsia="Arial" w:hAnsi="Poppins" w:cs="Poppins"/>
          <w:i/>
          <w:iCs/>
          <w:noProof/>
          <w:kern w:val="3"/>
          <w:sz w:val="22"/>
          <w:szCs w:val="22"/>
        </w:rPr>
        <w:t>produce efficiencies by creating a harmonised and standardised GB wide connection requirement, promoting clearer rules and governance for industry</w:t>
      </w:r>
      <w:r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vertAlign w:val="superscript"/>
        </w:rPr>
        <w:footnoteReference w:id="31"/>
      </w:r>
      <w:r w:rsidRPr="00AA6362">
        <w:rPr>
          <w:rFonts w:ascii="Poppins" w:eastAsia="Arial" w:hAnsi="Poppins" w:cs="Poppins"/>
          <w:iCs/>
          <w:noProof/>
          <w:kern w:val="3"/>
          <w:sz w:val="22"/>
          <w:szCs w:val="22"/>
        </w:rPr>
        <w:t>”</w:t>
      </w:r>
    </w:p>
    <w:p w14:paraId="2463C08B" w14:textId="77777777" w:rsidR="00497532" w:rsidRPr="00AA6362" w:rsidRDefault="00497532" w:rsidP="00497532">
      <w:pPr>
        <w:suppressAutoHyphens/>
        <w:autoSpaceDN w:val="0"/>
        <w:ind w:left="72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lastRenderedPageBreak/>
        <w:t>“…</w:t>
      </w:r>
      <w:r w:rsidRPr="00AA6362">
        <w:rPr>
          <w:rFonts w:ascii="Poppins" w:eastAsia="Arial" w:hAnsi="Poppins" w:cs="Poppins"/>
          <w:i/>
          <w:iCs/>
          <w:noProof/>
          <w:kern w:val="3"/>
          <w:sz w:val="22"/>
          <w:szCs w:val="22"/>
        </w:rPr>
        <w:t>arrangements differ by region, which can create additional layers of complexity and inefficiency. By standardising the connection requirements nationally, the OP simplifies the application process for Power Stations. …ensure no Generator is disadvantaged due to regional differences ….By standardising GC requirements, the OP will reduce connection complexity for future stakeholders. It will also increase competition among equipment manufacturers, leading to reduced development costs. This will lower costs for consumers</w:t>
      </w:r>
      <w:r w:rsidRPr="00AA6362">
        <w:rPr>
          <w:rFonts w:ascii="Poppins" w:eastAsia="Arial" w:hAnsi="Poppins" w:cs="Poppins"/>
          <w:i/>
          <w:iCs/>
          <w:noProof/>
          <w:kern w:val="3"/>
          <w:sz w:val="22"/>
          <w:szCs w:val="22"/>
          <w:vertAlign w:val="superscript"/>
        </w:rPr>
        <w:footnoteReference w:id="32"/>
      </w:r>
      <w:r w:rsidRPr="00AA6362">
        <w:rPr>
          <w:rFonts w:ascii="Poppins" w:eastAsia="Arial" w:hAnsi="Poppins" w:cs="Poppins"/>
          <w:iCs/>
          <w:noProof/>
          <w:kern w:val="3"/>
          <w:sz w:val="22"/>
          <w:szCs w:val="22"/>
        </w:rPr>
        <w:t>”.</w:t>
      </w:r>
    </w:p>
    <w:p w14:paraId="21DE47C0"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Accordingly, in the Proposer’s view, these statements (from the Authority) in terms of GC0117 are helpful for the Workgroup, when considering GC0103. </w:t>
      </w:r>
    </w:p>
    <w:p w14:paraId="67734D84"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One Workgroup member raised that even when working to international standards, there are usually options to choose from. The Proposer suggested that where options are given, GB should harmonise on one of the options.</w:t>
      </w:r>
    </w:p>
    <w:p w14:paraId="6EC133B0" w14:textId="703EB13C" w:rsidR="00526BCF"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One Workgroup member suggested that harmonisation across GB would not be possible given that in Scotland, 132kV assets are considered transmission assets, whereas this is not the case in England and Wales. The Proposer noted this and suggested that a single, harmonised</w:t>
      </w:r>
      <w:r w:rsidR="00E25B45" w:rsidRPr="00AA6362">
        <w:rPr>
          <w:rFonts w:ascii="Poppins" w:eastAsia="Arial" w:hAnsi="Poppins" w:cs="Poppins"/>
          <w:iCs/>
          <w:noProof/>
          <w:kern w:val="3"/>
          <w:sz w:val="22"/>
          <w:szCs w:val="22"/>
        </w:rPr>
        <w:t xml:space="preserve"> requirement could be followed for all Transmission assets</w:t>
      </w:r>
      <w:r w:rsidRPr="00AA6362">
        <w:rPr>
          <w:rFonts w:ascii="Poppins" w:eastAsia="Arial" w:hAnsi="Poppins" w:cs="Poppins"/>
          <w:iCs/>
          <w:noProof/>
          <w:kern w:val="3"/>
          <w:sz w:val="22"/>
          <w:szCs w:val="22"/>
        </w:rPr>
        <w:t xml:space="preserve"> </w:t>
      </w:r>
      <w:r w:rsidR="00187F3F" w:rsidRPr="00AA6362">
        <w:rPr>
          <w:rFonts w:ascii="Poppins" w:eastAsia="Arial" w:hAnsi="Poppins" w:cs="Poppins"/>
          <w:iCs/>
          <w:noProof/>
          <w:kern w:val="3"/>
          <w:sz w:val="22"/>
          <w:szCs w:val="22"/>
        </w:rPr>
        <w:t xml:space="preserve">irrespective </w:t>
      </w:r>
      <w:r w:rsidR="00E432C4" w:rsidRPr="00AA6362">
        <w:rPr>
          <w:rFonts w:ascii="Poppins" w:eastAsia="Arial" w:hAnsi="Poppins" w:cs="Poppins"/>
          <w:iCs/>
          <w:noProof/>
          <w:kern w:val="3"/>
          <w:sz w:val="22"/>
          <w:szCs w:val="22"/>
        </w:rPr>
        <w:t>of voltage.</w:t>
      </w:r>
    </w:p>
    <w:p w14:paraId="1C153ADC" w14:textId="77777777" w:rsidR="00497532" w:rsidRPr="00AA6362" w:rsidRDefault="00497532" w:rsidP="00B81D3D">
      <w:pPr>
        <w:keepNext/>
        <w:suppressAutoHyphens/>
        <w:autoSpaceDN w:val="0"/>
        <w:textAlignment w:val="baseline"/>
        <w:rPr>
          <w:rFonts w:ascii="Poppins" w:eastAsia="Arial" w:hAnsi="Poppins" w:cs="Poppins"/>
          <w:b/>
          <w:bCs/>
          <w:iCs/>
          <w:noProof/>
          <w:kern w:val="3"/>
          <w:sz w:val="22"/>
          <w:szCs w:val="22"/>
          <w:u w:val="single"/>
        </w:rPr>
      </w:pPr>
      <w:r w:rsidRPr="00AA6362">
        <w:rPr>
          <w:rFonts w:ascii="Poppins" w:eastAsia="Arial" w:hAnsi="Poppins" w:cs="Poppins"/>
          <w:b/>
          <w:bCs/>
          <w:iCs/>
          <w:noProof/>
          <w:kern w:val="3"/>
          <w:sz w:val="22"/>
          <w:szCs w:val="22"/>
          <w:u w:val="single"/>
        </w:rPr>
        <w:t>Reconvened Workgroup Progression</w:t>
      </w:r>
    </w:p>
    <w:p w14:paraId="757FB9E0" w14:textId="02695BA6"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On 27 June 2023, the Workgroup reconvened.  The Proposer delivered a presentation to the Workgroup outlining the current situation with three sets of Relevant Electrical Standards (RES) for the three different Transmission Owners (TOs). The Proposer </w:t>
      </w:r>
      <w:r w:rsidR="00170829" w:rsidRPr="00AA6362">
        <w:rPr>
          <w:rFonts w:ascii="Poppins" w:eastAsia="Arial" w:hAnsi="Poppins" w:cs="Poppins"/>
          <w:iCs/>
          <w:noProof/>
          <w:kern w:val="3"/>
          <w:sz w:val="22"/>
          <w:szCs w:val="22"/>
        </w:rPr>
        <w:t xml:space="preserve">noted </w:t>
      </w:r>
      <w:r w:rsidRPr="00AA6362">
        <w:rPr>
          <w:rFonts w:ascii="Poppins" w:eastAsia="Arial" w:hAnsi="Poppins" w:cs="Poppins"/>
          <w:iCs/>
          <w:noProof/>
          <w:kern w:val="3"/>
          <w:sz w:val="22"/>
          <w:szCs w:val="22"/>
        </w:rPr>
        <w:t xml:space="preserve">that there is the potential for the introduction of Competitively Appointed Transmission Owners (CATOs) to increase the number of RES documents in future, and proposed that there should be one </w:t>
      </w:r>
      <w:r w:rsidRPr="00AA6362">
        <w:rPr>
          <w:rFonts w:ascii="Poppins" w:eastAsia="Arial" w:hAnsi="Poppins" w:cs="Poppins"/>
          <w:i/>
          <w:noProof/>
          <w:kern w:val="3"/>
          <w:sz w:val="22"/>
          <w:szCs w:val="22"/>
        </w:rPr>
        <w:t>‘Applicable Electrical Standard’</w:t>
      </w:r>
      <w:r w:rsidRPr="00AA6362">
        <w:rPr>
          <w:rFonts w:ascii="Poppins" w:eastAsia="Arial" w:hAnsi="Poppins" w:cs="Poppins"/>
          <w:iCs/>
          <w:noProof/>
          <w:kern w:val="3"/>
          <w:sz w:val="22"/>
          <w:szCs w:val="22"/>
        </w:rPr>
        <w:t xml:space="preserve"> (AES) for all new parties connecting to the grid. </w:t>
      </w:r>
    </w:p>
    <w:p w14:paraId="400AA9CE" w14:textId="13D97E92"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The Proposer was asked by the Workgroup to provide clarity on the scope and details of the solution. It was exp</w:t>
      </w:r>
      <w:r w:rsidR="00D14A75" w:rsidRPr="00AA6362">
        <w:rPr>
          <w:rFonts w:ascii="Poppins" w:eastAsia="Arial" w:hAnsi="Poppins" w:cs="Poppins"/>
          <w:iCs/>
          <w:noProof/>
          <w:kern w:val="3"/>
          <w:sz w:val="22"/>
          <w:szCs w:val="22"/>
        </w:rPr>
        <w:t>l</w:t>
      </w:r>
      <w:r w:rsidRPr="00AA6362">
        <w:rPr>
          <w:rFonts w:ascii="Poppins" w:eastAsia="Arial" w:hAnsi="Poppins" w:cs="Poppins"/>
          <w:iCs/>
          <w:noProof/>
          <w:kern w:val="3"/>
          <w:sz w:val="22"/>
          <w:szCs w:val="22"/>
        </w:rPr>
        <w:t xml:space="preserve">ained that the scope of the proposal is to standardise the existing three separate sets of RES that are applicable in GB into a single set (to be known as the AES, to avoid confusion with the legacy RES that will remain applicable for existing sites). </w:t>
      </w:r>
      <w:r w:rsidRPr="00AA6362">
        <w:rPr>
          <w:rFonts w:ascii="Poppins" w:eastAsia="Arial" w:hAnsi="Poppins" w:cs="Poppins"/>
          <w:iCs/>
          <w:noProof/>
          <w:kern w:val="3"/>
          <w:sz w:val="22"/>
          <w:szCs w:val="22"/>
        </w:rPr>
        <w:lastRenderedPageBreak/>
        <w:t>The Proposer described how it is expected that further Workgroup discussions</w:t>
      </w:r>
      <w:r w:rsidR="0053266C"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rPr>
        <w:t xml:space="preserve"> or </w:t>
      </w:r>
      <w:r w:rsidR="00D2207E" w:rsidRPr="00AA6362">
        <w:rPr>
          <w:rFonts w:ascii="Poppins" w:eastAsia="Arial" w:hAnsi="Poppins" w:cs="Poppins"/>
          <w:iCs/>
          <w:noProof/>
          <w:kern w:val="3"/>
          <w:sz w:val="22"/>
          <w:szCs w:val="22"/>
        </w:rPr>
        <w:t xml:space="preserve">discussions </w:t>
      </w:r>
      <w:r w:rsidRPr="00AA6362">
        <w:rPr>
          <w:rFonts w:ascii="Poppins" w:eastAsia="Arial" w:hAnsi="Poppins" w:cs="Poppins"/>
          <w:iCs/>
          <w:noProof/>
          <w:kern w:val="3"/>
          <w:sz w:val="22"/>
          <w:szCs w:val="22"/>
        </w:rPr>
        <w:t>in a possible subgroup</w:t>
      </w:r>
      <w:r w:rsidR="0053266C"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rPr>
        <w:t xml:space="preserve"> </w:t>
      </w:r>
      <w:r w:rsidR="0053266C" w:rsidRPr="00AA6362">
        <w:rPr>
          <w:rFonts w:ascii="Poppins" w:eastAsia="Arial" w:hAnsi="Poppins" w:cs="Poppins"/>
          <w:iCs/>
          <w:noProof/>
          <w:kern w:val="3"/>
          <w:sz w:val="22"/>
          <w:szCs w:val="22"/>
        </w:rPr>
        <w:t>should determine</w:t>
      </w:r>
      <w:r w:rsidRPr="00AA6362">
        <w:rPr>
          <w:rFonts w:ascii="Poppins" w:eastAsia="Arial" w:hAnsi="Poppins" w:cs="Poppins"/>
          <w:iCs/>
          <w:noProof/>
          <w:kern w:val="3"/>
          <w:sz w:val="22"/>
          <w:szCs w:val="22"/>
        </w:rPr>
        <w:t xml:space="preserve"> which set of standards should be adopted; such as one of the existing three RES sets or a hybrid or ‘something else’. </w:t>
      </w:r>
    </w:p>
    <w:p w14:paraId="74211F2C" w14:textId="2115DD98"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The Proposer stated that the expectation of this modification would be a single set of standards that Users </w:t>
      </w:r>
      <w:r w:rsidR="00EB6FD4" w:rsidRPr="00AA6362">
        <w:rPr>
          <w:rFonts w:ascii="Poppins" w:eastAsia="Arial" w:hAnsi="Poppins" w:cs="Poppins"/>
          <w:iCs/>
          <w:noProof/>
          <w:kern w:val="3"/>
          <w:sz w:val="22"/>
          <w:szCs w:val="22"/>
        </w:rPr>
        <w:t xml:space="preserve">would </w:t>
      </w:r>
      <w:r w:rsidRPr="00AA6362">
        <w:rPr>
          <w:rFonts w:ascii="Poppins" w:eastAsia="Arial" w:hAnsi="Poppins" w:cs="Poppins"/>
          <w:iCs/>
          <w:noProof/>
          <w:kern w:val="3"/>
          <w:sz w:val="22"/>
          <w:szCs w:val="22"/>
        </w:rPr>
        <w:t>need to comply with.</w:t>
      </w:r>
    </w:p>
    <w:p w14:paraId="35B5C4EF" w14:textId="4410E61A"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The Proposer stressed that this modification should be prospective rather than retrospective, noting that if existing assets made significant changes, they would then need to comply with the </w:t>
      </w:r>
      <w:r w:rsidR="00E05B06" w:rsidRPr="00AA6362">
        <w:rPr>
          <w:rFonts w:ascii="Poppins" w:eastAsia="Arial" w:hAnsi="Poppins" w:cs="Poppins"/>
          <w:iCs/>
          <w:noProof/>
          <w:kern w:val="3"/>
          <w:sz w:val="22"/>
          <w:szCs w:val="22"/>
        </w:rPr>
        <w:t>A</w:t>
      </w:r>
      <w:r w:rsidRPr="00AA6362">
        <w:rPr>
          <w:rFonts w:ascii="Poppins" w:eastAsia="Arial" w:hAnsi="Poppins" w:cs="Poppins"/>
          <w:iCs/>
          <w:noProof/>
          <w:kern w:val="3"/>
          <w:sz w:val="22"/>
          <w:szCs w:val="22"/>
        </w:rPr>
        <w:t xml:space="preserve">ES </w:t>
      </w:r>
      <w:r w:rsidR="00E05B06" w:rsidRPr="00AA6362">
        <w:rPr>
          <w:rFonts w:ascii="Poppins" w:eastAsia="Arial" w:hAnsi="Poppins" w:cs="Poppins"/>
          <w:iCs/>
          <w:noProof/>
          <w:kern w:val="3"/>
          <w:sz w:val="22"/>
          <w:szCs w:val="22"/>
        </w:rPr>
        <w:t>assuming</w:t>
      </w:r>
      <w:r w:rsidRPr="00AA6362">
        <w:rPr>
          <w:rFonts w:ascii="Poppins" w:eastAsia="Arial" w:hAnsi="Poppins" w:cs="Poppins"/>
          <w:iCs/>
          <w:noProof/>
          <w:kern w:val="3"/>
          <w:sz w:val="22"/>
          <w:szCs w:val="22"/>
        </w:rPr>
        <w:t xml:space="preserve"> GC0103 </w:t>
      </w:r>
      <w:r w:rsidR="00E05B06" w:rsidRPr="00AA6362">
        <w:rPr>
          <w:rFonts w:ascii="Poppins" w:eastAsia="Arial" w:hAnsi="Poppins" w:cs="Poppins"/>
          <w:iCs/>
          <w:noProof/>
          <w:kern w:val="3"/>
          <w:sz w:val="22"/>
          <w:szCs w:val="22"/>
        </w:rPr>
        <w:t xml:space="preserve">is </w:t>
      </w:r>
      <w:r w:rsidRPr="00AA6362">
        <w:rPr>
          <w:rFonts w:ascii="Poppins" w:eastAsia="Arial" w:hAnsi="Poppins" w:cs="Poppins"/>
          <w:iCs/>
          <w:noProof/>
          <w:kern w:val="3"/>
          <w:sz w:val="22"/>
          <w:szCs w:val="22"/>
        </w:rPr>
        <w:t xml:space="preserve">approved. The Proposer </w:t>
      </w:r>
      <w:r w:rsidR="00E64E6B" w:rsidRPr="00AA6362">
        <w:rPr>
          <w:rFonts w:ascii="Poppins" w:eastAsia="Arial" w:hAnsi="Poppins" w:cs="Poppins"/>
          <w:iCs/>
          <w:noProof/>
          <w:kern w:val="3"/>
          <w:sz w:val="22"/>
          <w:szCs w:val="22"/>
        </w:rPr>
        <w:t xml:space="preserve">expressed a preference </w:t>
      </w:r>
      <w:r w:rsidRPr="00AA6362">
        <w:rPr>
          <w:rFonts w:ascii="Poppins" w:eastAsia="Arial" w:hAnsi="Poppins" w:cs="Poppins"/>
          <w:iCs/>
          <w:noProof/>
          <w:kern w:val="3"/>
          <w:sz w:val="22"/>
          <w:szCs w:val="22"/>
        </w:rPr>
        <w:t xml:space="preserve">that the Scottish Power RES </w:t>
      </w:r>
      <w:r w:rsidR="00C66585" w:rsidRPr="00AA6362">
        <w:rPr>
          <w:rFonts w:ascii="Poppins" w:eastAsia="Arial" w:hAnsi="Poppins" w:cs="Poppins"/>
          <w:iCs/>
          <w:noProof/>
          <w:kern w:val="3"/>
          <w:sz w:val="22"/>
          <w:szCs w:val="22"/>
        </w:rPr>
        <w:t>would be the model for the AES</w:t>
      </w:r>
      <w:r w:rsidR="00C160AD" w:rsidRPr="00AA6362">
        <w:rPr>
          <w:rFonts w:ascii="Poppins" w:eastAsia="Arial" w:hAnsi="Poppins" w:cs="Poppins"/>
          <w:iCs/>
          <w:noProof/>
          <w:kern w:val="3"/>
          <w:sz w:val="22"/>
          <w:szCs w:val="22"/>
        </w:rPr>
        <w:t xml:space="preserve"> at the time of proposing the modification</w:t>
      </w:r>
      <w:r w:rsidR="00C66585" w:rsidRPr="00AA6362">
        <w:rPr>
          <w:rFonts w:ascii="Poppins" w:eastAsia="Arial" w:hAnsi="Poppins" w:cs="Poppins"/>
          <w:iCs/>
          <w:noProof/>
          <w:kern w:val="3"/>
          <w:sz w:val="22"/>
          <w:szCs w:val="22"/>
        </w:rPr>
        <w:t>.</w:t>
      </w:r>
      <w:r w:rsidRPr="00AA6362">
        <w:rPr>
          <w:rFonts w:ascii="Poppins" w:eastAsia="Arial" w:hAnsi="Poppins" w:cs="Poppins"/>
          <w:iCs/>
          <w:noProof/>
          <w:kern w:val="3"/>
          <w:sz w:val="22"/>
          <w:szCs w:val="22"/>
        </w:rPr>
        <w:t xml:space="preserve"> </w:t>
      </w:r>
    </w:p>
    <w:p w14:paraId="1950D8AC" w14:textId="79D4F093"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A Workgroup member expressed concerns that there was no guidance on what constitutes a material change to an asset. The Proposer clarified that a Material Effect to an asset is already defined in the Grid Code and CUSC, and this is not subject to change as part of this modification.  The Proposer confirmed that this GC0103 modification is not proposing to change that: the codes today determine if a change at a User site necessitates that site needing to comply with the more up to date RES (if there has been a change to the RES since the site was initially commissioned).  All that GC0103 would do is, at that point, replace the need to meet the updated RES with needing to meet (instead) the AES (as introduced by this modification). </w:t>
      </w:r>
    </w:p>
    <w:p w14:paraId="4D94FBC6"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A Workgroup member noted it would be important to map similarities and differences within the existing RES documents, and other Workgroup members later expressed that the modification timeline may need to be extended to allow technical discussions to take place, with some members raising a concern about how a new standard would work, especially with legacy equipment on the NETS. </w:t>
      </w:r>
    </w:p>
    <w:p w14:paraId="678BCB18" w14:textId="77777777"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Some Workgroup members queried the benefit of the modification, and the Proposer clarified that the purpose of the modification was to ensure consistency throughout GB, and explained that this would result in lowered costs for Users and consumers (see ‘The Needs Case’ and the ‘Winser Review’ above for supporting evidence for this). Another Workgroup member suggested limiting the scope of the modification to only cover electrical capability, however the Proposer stated that this would not solve the issue of having multiple different standards dependent on location. </w:t>
      </w:r>
    </w:p>
    <w:p w14:paraId="78FB54B2" w14:textId="30B5BAFC"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lastRenderedPageBreak/>
        <w:t xml:space="preserve">Some Workgroup members raised a question around governance changes to the new standards, and it was clarified that the AES would sit </w:t>
      </w:r>
      <w:r w:rsidR="0081041C" w:rsidRPr="00AA6362">
        <w:rPr>
          <w:rFonts w:ascii="Poppins" w:eastAsia="Arial" w:hAnsi="Poppins" w:cs="Poppins"/>
          <w:iCs/>
          <w:noProof/>
          <w:kern w:val="3"/>
          <w:sz w:val="22"/>
          <w:szCs w:val="22"/>
        </w:rPr>
        <w:t>alongside</w:t>
      </w:r>
      <w:r w:rsidR="00F66940" w:rsidRPr="00AA6362">
        <w:rPr>
          <w:rFonts w:ascii="Poppins" w:eastAsia="Arial" w:hAnsi="Poppins" w:cs="Poppins"/>
          <w:iCs/>
          <w:noProof/>
          <w:kern w:val="3"/>
          <w:sz w:val="22"/>
          <w:szCs w:val="22"/>
        </w:rPr>
        <w:t xml:space="preserve"> </w:t>
      </w:r>
      <w:r w:rsidRPr="00AA6362">
        <w:rPr>
          <w:rFonts w:ascii="Poppins" w:eastAsia="Arial" w:hAnsi="Poppins" w:cs="Poppins"/>
          <w:iCs/>
          <w:noProof/>
          <w:kern w:val="3"/>
          <w:sz w:val="22"/>
          <w:szCs w:val="22"/>
        </w:rPr>
        <w:t xml:space="preserve">the Grid Code, and be governed </w:t>
      </w:r>
      <w:r w:rsidR="00F66940" w:rsidRPr="00AA6362">
        <w:rPr>
          <w:rFonts w:ascii="Poppins" w:eastAsia="Arial" w:hAnsi="Poppins" w:cs="Poppins"/>
          <w:iCs/>
          <w:noProof/>
          <w:kern w:val="3"/>
          <w:sz w:val="22"/>
          <w:szCs w:val="22"/>
        </w:rPr>
        <w:t xml:space="preserve">by </w:t>
      </w:r>
      <w:r w:rsidRPr="00AA6362">
        <w:rPr>
          <w:rFonts w:ascii="Poppins" w:eastAsia="Arial" w:hAnsi="Poppins" w:cs="Poppins"/>
          <w:iCs/>
          <w:noProof/>
          <w:kern w:val="3"/>
          <w:sz w:val="22"/>
          <w:szCs w:val="22"/>
        </w:rPr>
        <w:t>the existing Grid Code Electrical Standards governance structure.</w:t>
      </w:r>
    </w:p>
    <w:p w14:paraId="125607F3" w14:textId="5F727FD9" w:rsidR="0049753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After several queries regarding the standard to be adopted, the Proposer clarified </w:t>
      </w:r>
      <w:r w:rsidR="00F66940" w:rsidRPr="00AA6362">
        <w:rPr>
          <w:rFonts w:ascii="Poppins" w:eastAsia="Arial" w:hAnsi="Poppins" w:cs="Poppins"/>
          <w:iCs/>
          <w:noProof/>
          <w:kern w:val="3"/>
          <w:sz w:val="22"/>
          <w:szCs w:val="22"/>
        </w:rPr>
        <w:t xml:space="preserve">the intent of </w:t>
      </w:r>
      <w:r w:rsidRPr="00AA6362">
        <w:rPr>
          <w:rFonts w:ascii="Poppins" w:eastAsia="Arial" w:hAnsi="Poppins" w:cs="Poppins"/>
          <w:iCs/>
          <w:noProof/>
          <w:kern w:val="3"/>
          <w:sz w:val="22"/>
          <w:szCs w:val="22"/>
        </w:rPr>
        <w:t xml:space="preserve">having </w:t>
      </w:r>
      <w:r w:rsidR="00F66940" w:rsidRPr="00AA6362">
        <w:rPr>
          <w:rFonts w:ascii="Poppins" w:eastAsia="Arial" w:hAnsi="Poppins" w:cs="Poppins"/>
          <w:iCs/>
          <w:noProof/>
          <w:kern w:val="3"/>
          <w:sz w:val="22"/>
          <w:szCs w:val="22"/>
        </w:rPr>
        <w:t xml:space="preserve">a single </w:t>
      </w:r>
      <w:r w:rsidRPr="00AA6362">
        <w:rPr>
          <w:rFonts w:ascii="Poppins" w:eastAsia="Arial" w:hAnsi="Poppins" w:cs="Poppins"/>
          <w:iCs/>
          <w:noProof/>
          <w:kern w:val="3"/>
          <w:sz w:val="22"/>
          <w:szCs w:val="22"/>
        </w:rPr>
        <w:t xml:space="preserve">AES with the suggestion of using the Scottish Power RES, however </w:t>
      </w:r>
      <w:r w:rsidR="00F66940" w:rsidRPr="00AA6362">
        <w:rPr>
          <w:rFonts w:ascii="Poppins" w:eastAsia="Arial" w:hAnsi="Poppins" w:cs="Poppins"/>
          <w:iCs/>
          <w:noProof/>
          <w:kern w:val="3"/>
          <w:sz w:val="22"/>
          <w:szCs w:val="22"/>
        </w:rPr>
        <w:t xml:space="preserve">the Proposer </w:t>
      </w:r>
      <w:r w:rsidRPr="00AA6362">
        <w:rPr>
          <w:rFonts w:ascii="Poppins" w:eastAsia="Arial" w:hAnsi="Poppins" w:cs="Poppins"/>
          <w:iCs/>
          <w:noProof/>
          <w:kern w:val="3"/>
          <w:sz w:val="22"/>
          <w:szCs w:val="22"/>
        </w:rPr>
        <w:t xml:space="preserve">would be open to having Workgroup Alternatives raised to propose a different AES. It was also discussed that a technical subgroup may be required in future to ensure all technical </w:t>
      </w:r>
      <w:r w:rsidR="00B45E3C" w:rsidRPr="00AA6362">
        <w:rPr>
          <w:rFonts w:ascii="Poppins" w:eastAsia="Arial" w:hAnsi="Poppins" w:cs="Poppins"/>
          <w:iCs/>
          <w:noProof/>
          <w:kern w:val="3"/>
          <w:sz w:val="22"/>
          <w:szCs w:val="22"/>
        </w:rPr>
        <w:t xml:space="preserve">aspects are </w:t>
      </w:r>
      <w:r w:rsidRPr="00AA6362">
        <w:rPr>
          <w:rFonts w:ascii="Poppins" w:eastAsia="Arial" w:hAnsi="Poppins" w:cs="Poppins"/>
          <w:iCs/>
          <w:noProof/>
          <w:kern w:val="3"/>
          <w:sz w:val="22"/>
          <w:szCs w:val="22"/>
        </w:rPr>
        <w:t>considered.</w:t>
      </w:r>
    </w:p>
    <w:p w14:paraId="2E8A31FD" w14:textId="77777777" w:rsidR="00AA6362" w:rsidRDefault="00AA6362" w:rsidP="00497532">
      <w:pPr>
        <w:suppressAutoHyphens/>
        <w:autoSpaceDN w:val="0"/>
        <w:textAlignment w:val="baseline"/>
        <w:rPr>
          <w:rFonts w:ascii="Poppins" w:eastAsia="Arial" w:hAnsi="Poppins" w:cs="Poppins"/>
          <w:iCs/>
          <w:noProof/>
          <w:kern w:val="3"/>
          <w:sz w:val="22"/>
          <w:szCs w:val="22"/>
        </w:rPr>
      </w:pPr>
    </w:p>
    <w:p w14:paraId="214EB48F" w14:textId="77777777" w:rsidR="00AA6362" w:rsidRPr="00AA6362" w:rsidRDefault="00AA6362" w:rsidP="00497532">
      <w:pPr>
        <w:suppressAutoHyphens/>
        <w:autoSpaceDN w:val="0"/>
        <w:textAlignment w:val="baseline"/>
        <w:rPr>
          <w:rFonts w:ascii="Poppins" w:eastAsia="Arial" w:hAnsi="Poppins" w:cs="Poppins"/>
          <w:iCs/>
          <w:noProof/>
          <w:kern w:val="3"/>
          <w:sz w:val="22"/>
          <w:szCs w:val="22"/>
        </w:rPr>
      </w:pPr>
    </w:p>
    <w:p w14:paraId="097BBA5D" w14:textId="30585D55" w:rsidR="00497532" w:rsidRPr="00AA6362" w:rsidRDefault="00497532" w:rsidP="00497532">
      <w:pPr>
        <w:suppressAutoHyphens/>
        <w:autoSpaceDN w:val="0"/>
        <w:textAlignment w:val="baseline"/>
        <w:rPr>
          <w:rFonts w:ascii="Poppins" w:eastAsia="Arial" w:hAnsi="Poppins" w:cs="Poppins"/>
          <w:b/>
          <w:bCs/>
          <w:iCs/>
          <w:noProof/>
          <w:kern w:val="3"/>
          <w:sz w:val="22"/>
          <w:szCs w:val="22"/>
          <w:u w:val="single"/>
        </w:rPr>
      </w:pPr>
      <w:r w:rsidRPr="00AA6362">
        <w:rPr>
          <w:rFonts w:ascii="Poppins" w:eastAsia="Arial" w:hAnsi="Poppins" w:cs="Poppins"/>
          <w:b/>
          <w:bCs/>
          <w:iCs/>
          <w:noProof/>
          <w:kern w:val="3"/>
          <w:sz w:val="22"/>
          <w:szCs w:val="22"/>
          <w:u w:val="single"/>
        </w:rPr>
        <w:t>The Scope of the RES/AES</w:t>
      </w:r>
    </w:p>
    <w:p w14:paraId="6AA94764" w14:textId="649147B2" w:rsidR="00497532" w:rsidRPr="00AA6362" w:rsidRDefault="00497532" w:rsidP="00497532">
      <w:pPr>
        <w:suppressAutoHyphens/>
        <w:autoSpaceDN w:val="0"/>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The Proposer outlined the intention of a subgroup would be to look at the technicalities of harmonisation and explore the feasibility </w:t>
      </w:r>
      <w:r w:rsidR="00EC4EDC" w:rsidRPr="00AA6362">
        <w:rPr>
          <w:rFonts w:ascii="Poppins" w:eastAsia="Arial" w:hAnsi="Poppins" w:cs="Poppins"/>
          <w:iCs/>
          <w:noProof/>
          <w:kern w:val="3"/>
          <w:sz w:val="22"/>
          <w:szCs w:val="22"/>
        </w:rPr>
        <w:t xml:space="preserve">of </w:t>
      </w:r>
      <w:r w:rsidRPr="00AA6362">
        <w:rPr>
          <w:rFonts w:ascii="Poppins" w:eastAsia="Arial" w:hAnsi="Poppins" w:cs="Poppins"/>
          <w:iCs/>
          <w:noProof/>
          <w:kern w:val="3"/>
          <w:sz w:val="22"/>
          <w:szCs w:val="22"/>
        </w:rPr>
        <w:t>harmonisations of all categories of the current RES, taking into account good industry practice:</w:t>
      </w:r>
    </w:p>
    <w:p w14:paraId="7B24BDB6" w14:textId="77777777" w:rsidR="00497532" w:rsidRPr="00AA6362" w:rsidRDefault="00497532" w:rsidP="00497532">
      <w:pPr>
        <w:suppressAutoHyphens/>
        <w:autoSpaceDN w:val="0"/>
        <w:spacing w:after="0"/>
        <w:jc w:val="both"/>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(i) Electrical capabilities</w:t>
      </w:r>
    </w:p>
    <w:p w14:paraId="4B8EEF05" w14:textId="77777777" w:rsidR="00497532" w:rsidRPr="00AA6362" w:rsidRDefault="00497532" w:rsidP="00497532">
      <w:pPr>
        <w:suppressAutoHyphens/>
        <w:autoSpaceDN w:val="0"/>
        <w:spacing w:after="0"/>
        <w:jc w:val="both"/>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 xml:space="preserve">(ii) Condition Monitoring &amp; Maintenance &amp; Access </w:t>
      </w:r>
    </w:p>
    <w:p w14:paraId="45746F0E" w14:textId="77777777" w:rsidR="00497532" w:rsidRPr="00AA6362" w:rsidRDefault="00497532" w:rsidP="00497532">
      <w:pPr>
        <w:suppressAutoHyphens/>
        <w:autoSpaceDN w:val="0"/>
        <w:spacing w:after="0"/>
        <w:jc w:val="both"/>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(iii) Environmental Monitoring</w:t>
      </w:r>
    </w:p>
    <w:p w14:paraId="1ED53691" w14:textId="3FE99CCC" w:rsidR="00497532" w:rsidRPr="00AA6362" w:rsidRDefault="00497532" w:rsidP="00497532">
      <w:pPr>
        <w:suppressAutoHyphens/>
        <w:autoSpaceDN w:val="0"/>
        <w:spacing w:after="0"/>
        <w:jc w:val="both"/>
        <w:textAlignment w:val="baseline"/>
        <w:rPr>
          <w:rFonts w:ascii="Poppins" w:eastAsia="Arial" w:hAnsi="Poppins" w:cs="Poppins"/>
          <w:iCs/>
          <w:noProof/>
          <w:kern w:val="3"/>
          <w:sz w:val="22"/>
          <w:szCs w:val="22"/>
        </w:rPr>
      </w:pPr>
    </w:p>
    <w:p w14:paraId="7E58A15E" w14:textId="7DB8032B" w:rsidR="00497532" w:rsidRPr="00AA6362" w:rsidRDefault="00411EAF" w:rsidP="00497532">
      <w:pPr>
        <w:suppressAutoHyphens/>
        <w:autoSpaceDN w:val="0"/>
        <w:jc w:val="both"/>
        <w:textAlignment w:val="baseline"/>
        <w:rPr>
          <w:rFonts w:ascii="Poppins" w:eastAsia="Arial" w:hAnsi="Poppins" w:cs="Poppins"/>
          <w:iCs/>
          <w:noProof/>
          <w:kern w:val="3"/>
          <w:sz w:val="22"/>
          <w:szCs w:val="22"/>
        </w:rPr>
      </w:pPr>
      <w:r w:rsidRPr="00AA6362">
        <w:rPr>
          <w:rFonts w:eastAsia="Arial" w:cs="Arial"/>
          <w:noProof/>
          <w:kern w:val="3"/>
          <w:sz w:val="22"/>
          <w:szCs w:val="22"/>
        </w:rPr>
        <w:lastRenderedPageBreak/>
        <w:drawing>
          <wp:anchor distT="0" distB="0" distL="114300" distR="114300" simplePos="0" relativeHeight="251658242" behindDoc="1" locked="0" layoutInCell="1" allowOverlap="1" wp14:anchorId="2237006F" wp14:editId="043A404D">
            <wp:simplePos x="0" y="0"/>
            <wp:positionH relativeFrom="column">
              <wp:posOffset>-26670</wp:posOffset>
            </wp:positionH>
            <wp:positionV relativeFrom="paragraph">
              <wp:posOffset>581070</wp:posOffset>
            </wp:positionV>
            <wp:extent cx="6124575" cy="2958465"/>
            <wp:effectExtent l="0" t="0" r="9525" b="0"/>
            <wp:wrapTight wrapText="bothSides">
              <wp:wrapPolygon edited="0">
                <wp:start x="0" y="0"/>
                <wp:lineTo x="0" y="21419"/>
                <wp:lineTo x="21566" y="21419"/>
                <wp:lineTo x="21566" y="0"/>
                <wp:lineTo x="0" y="0"/>
              </wp:wrapPolygon>
            </wp:wrapTight>
            <wp:docPr id="1798004178" name="Graphic 1798004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004178" name=""/>
                    <pic:cNvPicPr/>
                  </pic:nvPicPr>
                  <pic:blipFill rotWithShape="1">
                    <a:blip r:embed="rId15">
                      <a:extLst>
                        <a:ext uri="{96DAC541-7B7A-43D3-8B79-37D633B846F1}">
                          <asvg:svgBlip xmlns:asvg="http://schemas.microsoft.com/office/drawing/2016/SVG/main" r:embed="rId16"/>
                        </a:ext>
                      </a:extLst>
                    </a:blip>
                    <a:srcRect l="6460" t="30077" r="12120"/>
                    <a:stretch/>
                  </pic:blipFill>
                  <pic:spPr bwMode="auto">
                    <a:xfrm>
                      <a:off x="0" y="0"/>
                      <a:ext cx="6124575" cy="2958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97532" w:rsidRPr="00AA6362">
        <w:rPr>
          <w:rFonts w:ascii="Poppins" w:eastAsia="Arial" w:hAnsi="Poppins" w:cs="Poppins"/>
          <w:iCs/>
          <w:noProof/>
          <w:kern w:val="3"/>
          <w:sz w:val="22"/>
          <w:szCs w:val="22"/>
        </w:rPr>
        <w:t>NESO shared the following graphic with members for clarity:</w:t>
      </w:r>
    </w:p>
    <w:p w14:paraId="6B3FF8E9" w14:textId="6684971A" w:rsidR="00447762" w:rsidRPr="00AA6362" w:rsidRDefault="00603508" w:rsidP="00497532">
      <w:pPr>
        <w:suppressAutoHyphens/>
        <w:autoSpaceDN w:val="0"/>
        <w:jc w:val="both"/>
        <w:textAlignment w:val="baseline"/>
        <w:rPr>
          <w:rFonts w:ascii="Poppins" w:eastAsia="Arial" w:hAnsi="Poppins" w:cs="Poppins"/>
          <w:iCs/>
          <w:noProof/>
          <w:kern w:val="3"/>
          <w:sz w:val="22"/>
          <w:szCs w:val="22"/>
        </w:rPr>
      </w:pPr>
      <w:r w:rsidRPr="00AA6362">
        <w:rPr>
          <w:rFonts w:ascii="Poppins" w:eastAsia="Arial" w:hAnsi="Poppins" w:cs="Poppins"/>
          <w:iCs/>
          <w:noProof/>
          <w:kern w:val="3"/>
          <w:sz w:val="22"/>
          <w:szCs w:val="22"/>
        </w:rPr>
        <w:t>Figure 1</w:t>
      </w:r>
      <w:r w:rsidR="00D15AF5" w:rsidRPr="00AA6362">
        <w:rPr>
          <w:rFonts w:ascii="Poppins" w:eastAsia="Arial" w:hAnsi="Poppins" w:cs="Poppins"/>
          <w:iCs/>
          <w:noProof/>
          <w:kern w:val="3"/>
          <w:sz w:val="22"/>
          <w:szCs w:val="22"/>
        </w:rPr>
        <w:t xml:space="preserve"> </w:t>
      </w:r>
      <w:r w:rsidR="00311A95" w:rsidRPr="00AA6362">
        <w:rPr>
          <w:rFonts w:ascii="Poppins" w:eastAsia="Arial" w:hAnsi="Poppins" w:cs="Poppins"/>
          <w:iCs/>
          <w:noProof/>
          <w:kern w:val="3"/>
          <w:sz w:val="22"/>
          <w:szCs w:val="22"/>
        </w:rPr>
        <w:t>–</w:t>
      </w:r>
      <w:r w:rsidR="00D15AF5" w:rsidRPr="00AA6362">
        <w:rPr>
          <w:rFonts w:ascii="Poppins" w:eastAsia="Arial" w:hAnsi="Poppins" w:cs="Poppins"/>
          <w:iCs/>
          <w:noProof/>
          <w:kern w:val="3"/>
          <w:sz w:val="22"/>
          <w:szCs w:val="22"/>
        </w:rPr>
        <w:t xml:space="preserve"> </w:t>
      </w:r>
      <w:r w:rsidR="00311A95" w:rsidRPr="00AA6362">
        <w:rPr>
          <w:rFonts w:ascii="Poppins" w:eastAsia="Arial" w:hAnsi="Poppins" w:cs="Poppins"/>
          <w:iCs/>
          <w:noProof/>
          <w:kern w:val="3"/>
          <w:sz w:val="22"/>
          <w:szCs w:val="22"/>
        </w:rPr>
        <w:t>Harmonisation Feasi</w:t>
      </w:r>
      <w:r w:rsidR="00675555" w:rsidRPr="00AA6362">
        <w:rPr>
          <w:rFonts w:ascii="Poppins" w:eastAsia="Arial" w:hAnsi="Poppins" w:cs="Poppins"/>
          <w:iCs/>
          <w:noProof/>
          <w:kern w:val="3"/>
          <w:sz w:val="22"/>
          <w:szCs w:val="22"/>
        </w:rPr>
        <w:t>bility</w:t>
      </w:r>
    </w:p>
    <w:p w14:paraId="293387AA" w14:textId="469F8B30"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Proposer suggested that the subgroup should look first at </w:t>
      </w:r>
      <w:r w:rsidR="00192726" w:rsidRPr="00AA6362">
        <w:rPr>
          <w:rFonts w:ascii="Poppins" w:eastAsia="Arial" w:hAnsi="Poppins" w:cs="Poppins"/>
          <w:kern w:val="3"/>
          <w:sz w:val="22"/>
          <w:szCs w:val="22"/>
        </w:rPr>
        <w:t xml:space="preserve">the </w:t>
      </w:r>
      <w:r w:rsidRPr="00AA6362">
        <w:rPr>
          <w:rFonts w:ascii="Poppins" w:eastAsia="Arial" w:hAnsi="Poppins" w:cs="Poppins"/>
          <w:kern w:val="3"/>
          <w:sz w:val="22"/>
          <w:szCs w:val="22"/>
        </w:rPr>
        <w:t xml:space="preserve">technical feasibility </w:t>
      </w:r>
      <w:r w:rsidR="00E54FBD" w:rsidRPr="00AA6362">
        <w:rPr>
          <w:rFonts w:ascii="Poppins" w:eastAsia="Arial" w:hAnsi="Poppins" w:cs="Poppins"/>
          <w:kern w:val="3"/>
          <w:sz w:val="22"/>
          <w:szCs w:val="22"/>
        </w:rPr>
        <w:t xml:space="preserve">of </w:t>
      </w:r>
      <w:r w:rsidRPr="00AA6362">
        <w:rPr>
          <w:rFonts w:ascii="Poppins" w:eastAsia="Arial" w:hAnsi="Poppins" w:cs="Poppins"/>
          <w:kern w:val="3"/>
          <w:sz w:val="22"/>
          <w:szCs w:val="22"/>
        </w:rPr>
        <w:t>harmonisation of all categories of the current RES. If this is shown to not be feasible, the Proposer raised the option for partial harmoni</w:t>
      </w:r>
      <w:r w:rsidR="00A418FA" w:rsidRPr="00AA6362">
        <w:rPr>
          <w:rFonts w:ascii="Poppins" w:eastAsia="Arial" w:hAnsi="Poppins" w:cs="Poppins"/>
          <w:kern w:val="3"/>
          <w:sz w:val="22"/>
          <w:szCs w:val="22"/>
        </w:rPr>
        <w:t>s</w:t>
      </w:r>
      <w:r w:rsidRPr="00AA6362">
        <w:rPr>
          <w:rFonts w:ascii="Poppins" w:eastAsia="Arial" w:hAnsi="Poppins" w:cs="Poppins"/>
          <w:kern w:val="3"/>
          <w:sz w:val="22"/>
          <w:szCs w:val="22"/>
        </w:rPr>
        <w:t xml:space="preserve">ation, but confirming it was not the </w:t>
      </w:r>
      <w:r w:rsidR="00DA74AD" w:rsidRPr="00AA6362">
        <w:rPr>
          <w:rFonts w:ascii="Poppins" w:eastAsia="Arial" w:hAnsi="Poppins" w:cs="Poppins"/>
          <w:kern w:val="3"/>
          <w:sz w:val="22"/>
          <w:szCs w:val="22"/>
        </w:rPr>
        <w:t xml:space="preserve">original </w:t>
      </w:r>
      <w:r w:rsidRPr="00AA6362">
        <w:rPr>
          <w:rFonts w:ascii="Poppins" w:eastAsia="Arial" w:hAnsi="Poppins" w:cs="Poppins"/>
          <w:kern w:val="3"/>
          <w:sz w:val="22"/>
          <w:szCs w:val="22"/>
        </w:rPr>
        <w:t>inten</w:t>
      </w:r>
      <w:r w:rsidR="00DA74AD" w:rsidRPr="00AA6362">
        <w:rPr>
          <w:rFonts w:ascii="Poppins" w:eastAsia="Arial" w:hAnsi="Poppins" w:cs="Poppins"/>
          <w:kern w:val="3"/>
          <w:sz w:val="22"/>
          <w:szCs w:val="22"/>
        </w:rPr>
        <w:t>t of</w:t>
      </w:r>
      <w:r w:rsidRPr="00AA6362">
        <w:rPr>
          <w:rFonts w:ascii="Poppins" w:eastAsia="Arial" w:hAnsi="Poppins" w:cs="Poppins"/>
          <w:kern w:val="3"/>
          <w:sz w:val="22"/>
          <w:szCs w:val="22"/>
        </w:rPr>
        <w:t xml:space="preserve"> this modification.</w:t>
      </w:r>
    </w:p>
    <w:p w14:paraId="0541E3D1" w14:textId="5C0FE109" w:rsidR="00497532" w:rsidRPr="00AA6362" w:rsidRDefault="00497532" w:rsidP="00497532">
      <w:pPr>
        <w:suppressAutoHyphens/>
        <w:autoSpaceDN w:val="0"/>
        <w:textAlignment w:val="baseline"/>
        <w:rPr>
          <w:rFonts w:ascii="Poppins" w:eastAsia="Arial" w:hAnsi="Poppins" w:cs="Poppins"/>
          <w:kern w:val="3"/>
          <w:sz w:val="22"/>
          <w:szCs w:val="22"/>
          <w:u w:val="single"/>
        </w:rPr>
      </w:pPr>
      <w:r w:rsidRPr="00AA6362">
        <w:rPr>
          <w:rFonts w:ascii="Poppins" w:eastAsia="Arial" w:hAnsi="Poppins" w:cs="Poppins"/>
          <w:kern w:val="3"/>
          <w:sz w:val="22"/>
          <w:szCs w:val="22"/>
          <w:u w:val="single"/>
        </w:rPr>
        <w:t>Sub</w:t>
      </w:r>
      <w:r w:rsidR="002B7172" w:rsidRPr="00AA6362">
        <w:rPr>
          <w:rFonts w:ascii="Poppins" w:eastAsia="Arial" w:hAnsi="Poppins" w:cs="Poppins"/>
          <w:kern w:val="3"/>
          <w:sz w:val="22"/>
          <w:szCs w:val="22"/>
          <w:u w:val="single"/>
        </w:rPr>
        <w:t>g</w:t>
      </w:r>
      <w:r w:rsidRPr="00AA6362">
        <w:rPr>
          <w:rFonts w:ascii="Poppins" w:eastAsia="Arial" w:hAnsi="Poppins" w:cs="Poppins"/>
          <w:kern w:val="3"/>
          <w:sz w:val="22"/>
          <w:szCs w:val="22"/>
          <w:u w:val="single"/>
        </w:rPr>
        <w:t>roup Formation</w:t>
      </w:r>
    </w:p>
    <w:p w14:paraId="4BCD894A" w14:textId="6838EDB5"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Workgroup had a discussion regarding the purpose and outputs of a subgroup. </w:t>
      </w:r>
      <w:r w:rsidR="001D356A" w:rsidRPr="00AA6362">
        <w:rPr>
          <w:rFonts w:ascii="Poppins" w:eastAsia="Arial" w:hAnsi="Poppins" w:cs="Poppins"/>
          <w:kern w:val="3"/>
          <w:sz w:val="22"/>
          <w:szCs w:val="22"/>
        </w:rPr>
        <w:t xml:space="preserve">This issue was initially raised towards the </w:t>
      </w:r>
      <w:r w:rsidR="00DD5D84" w:rsidRPr="00AA6362">
        <w:rPr>
          <w:rFonts w:ascii="Poppins" w:eastAsia="Arial" w:hAnsi="Poppins" w:cs="Poppins"/>
          <w:kern w:val="3"/>
          <w:sz w:val="22"/>
          <w:szCs w:val="22"/>
        </w:rPr>
        <w:t xml:space="preserve">end of implementing the European Connection </w:t>
      </w:r>
      <w:r w:rsidR="00442842" w:rsidRPr="00AA6362">
        <w:rPr>
          <w:rFonts w:ascii="Poppins" w:eastAsia="Arial" w:hAnsi="Poppins" w:cs="Poppins"/>
          <w:kern w:val="3"/>
          <w:sz w:val="22"/>
          <w:szCs w:val="22"/>
        </w:rPr>
        <w:t>Network Codes</w:t>
      </w:r>
      <w:r w:rsidR="00496428" w:rsidRPr="00AA6362">
        <w:rPr>
          <w:rFonts w:ascii="Poppins" w:eastAsia="Arial" w:hAnsi="Poppins" w:cs="Poppins"/>
          <w:kern w:val="3"/>
          <w:sz w:val="22"/>
          <w:szCs w:val="22"/>
        </w:rPr>
        <w:t xml:space="preserve"> (RF</w:t>
      </w:r>
      <w:r w:rsidR="00C62D6C" w:rsidRPr="00AA6362">
        <w:rPr>
          <w:rFonts w:ascii="Poppins" w:eastAsia="Arial" w:hAnsi="Poppins" w:cs="Poppins"/>
          <w:kern w:val="3"/>
          <w:sz w:val="22"/>
          <w:szCs w:val="22"/>
        </w:rPr>
        <w:t>G</w:t>
      </w:r>
      <w:r w:rsidR="008930F3" w:rsidRPr="00AA6362">
        <w:rPr>
          <w:rFonts w:ascii="Poppins" w:eastAsia="Arial" w:hAnsi="Poppins" w:cs="Poppins"/>
          <w:kern w:val="3"/>
          <w:sz w:val="22"/>
          <w:szCs w:val="22"/>
        </w:rPr>
        <w:t>, DCC and HVDC Codes</w:t>
      </w:r>
      <w:r w:rsidR="00AA74EF" w:rsidRPr="00AA6362">
        <w:rPr>
          <w:rFonts w:ascii="Poppins" w:eastAsia="Arial" w:hAnsi="Poppins" w:cs="Poppins"/>
          <w:kern w:val="3"/>
          <w:sz w:val="22"/>
          <w:szCs w:val="22"/>
        </w:rPr>
        <w:t>)</w:t>
      </w:r>
      <w:r w:rsidR="00D520AC" w:rsidRPr="00AA6362">
        <w:rPr>
          <w:rFonts w:ascii="Poppins" w:eastAsia="Arial" w:hAnsi="Poppins" w:cs="Poppins"/>
          <w:kern w:val="3"/>
          <w:sz w:val="22"/>
          <w:szCs w:val="22"/>
        </w:rPr>
        <w:t xml:space="preserve"> in circa 2017, </w:t>
      </w:r>
      <w:r w:rsidR="0009465F" w:rsidRPr="00AA6362">
        <w:rPr>
          <w:rFonts w:ascii="Poppins" w:eastAsia="Arial" w:hAnsi="Poppins" w:cs="Poppins"/>
          <w:kern w:val="3"/>
          <w:sz w:val="22"/>
          <w:szCs w:val="22"/>
        </w:rPr>
        <w:t xml:space="preserve">where it was </w:t>
      </w:r>
      <w:r w:rsidRPr="00AA6362">
        <w:rPr>
          <w:rFonts w:ascii="Poppins" w:eastAsia="Arial" w:hAnsi="Poppins" w:cs="Poppins"/>
          <w:kern w:val="3"/>
          <w:sz w:val="22"/>
          <w:szCs w:val="22"/>
        </w:rPr>
        <w:t>clarified that the scope was limited to anything having a direct impact on the NETS; this was limited to assets within the busbar protection zone (as this was all that the Grid Code, via the existing RES, could oblige a User to comply with). Other members of the Workgroup agreed that this was the correct approach to follow, since User circuit breakers should trip to protect the NETS for anything outside the busbar protection zone.</w:t>
      </w:r>
    </w:p>
    <w:p w14:paraId="2718B6D9" w14:textId="77777777"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One Workgroup member shared a view that the language of current RES documents is different between TOs, and that this may be a difficulty in checking existing harmonisation.</w:t>
      </w:r>
    </w:p>
    <w:p w14:paraId="7A2B69F0" w14:textId="1BE4825C"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lastRenderedPageBreak/>
        <w:t>It was suggested that the purpose of the subgroup would be to cover points 1) and 2) below, with the outputs of the subgroup needing to be assessed as to whether point 3) will be possible in the scope of this modification.</w:t>
      </w:r>
    </w:p>
    <w:p w14:paraId="6E8C047C" w14:textId="77777777"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1) Develop the framework for how a set of harmonised standards can be developed (i.e. mapping existing standards to see where harmonisation is feasible); </w:t>
      </w:r>
    </w:p>
    <w:p w14:paraId="0C950342" w14:textId="77777777"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2) Impact assessment &amp; benefits case of the overarching principle behind the GC0103 proposal (requiring input from Ofgem as to information they will require for their decision); and</w:t>
      </w:r>
    </w:p>
    <w:p w14:paraId="4BAAB858" w14:textId="77777777"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3) Construct a harmonised set of standards.</w:t>
      </w:r>
    </w:p>
    <w:p w14:paraId="6F6ED8BD" w14:textId="7CD38D9E" w:rsidR="00497532"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Members from the different TOs agreed to be part of the subgroup, and it was agreed that the GC0103 Workgroup would be put on hold for the duration of the subgroup work.</w:t>
      </w:r>
    </w:p>
    <w:p w14:paraId="0A7DC386" w14:textId="5AECDBCF" w:rsidR="00497532" w:rsidRPr="00AA6362" w:rsidRDefault="00497532" w:rsidP="00B81D3D">
      <w:pPr>
        <w:keepNext/>
        <w:suppressAutoHyphens/>
        <w:autoSpaceDN w:val="0"/>
        <w:textAlignment w:val="baseline"/>
        <w:rPr>
          <w:rFonts w:ascii="Poppins" w:eastAsia="Arial" w:hAnsi="Poppins" w:cs="Poppins"/>
          <w:kern w:val="3"/>
          <w:sz w:val="22"/>
          <w:szCs w:val="22"/>
          <w:u w:val="single"/>
        </w:rPr>
      </w:pPr>
      <w:r w:rsidRPr="00AA6362">
        <w:rPr>
          <w:rFonts w:ascii="Poppins" w:eastAsia="Arial" w:hAnsi="Poppins" w:cs="Poppins"/>
          <w:kern w:val="3"/>
          <w:sz w:val="22"/>
          <w:szCs w:val="22"/>
          <w:u w:val="single"/>
        </w:rPr>
        <w:t>Subgroup Conclusion</w:t>
      </w:r>
    </w:p>
    <w:p w14:paraId="7087A896" w14:textId="702E1FAA" w:rsidR="00BA5560" w:rsidRPr="00AA6362" w:rsidRDefault="00497532" w:rsidP="00497532">
      <w:pPr>
        <w:suppressAutoHyphens/>
        <w:autoSpaceDN w:val="0"/>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A subgroup meeting was held on 10 August 2023 to assess the possibility of drafting a harmonised Electrical Standard. As a result, the TOs completed a draft version of the ‘Transmission Owners Relevant Electrical Standards’ (this can be found in </w:t>
      </w:r>
      <w:r w:rsidRPr="00AA6362">
        <w:rPr>
          <w:rFonts w:ascii="Poppins" w:eastAsia="Arial" w:hAnsi="Poppins" w:cs="Poppins"/>
          <w:b/>
          <w:bCs/>
          <w:kern w:val="3"/>
          <w:sz w:val="22"/>
          <w:szCs w:val="22"/>
        </w:rPr>
        <w:t>Annex 03</w:t>
      </w:r>
      <w:r w:rsidRPr="00AA6362">
        <w:rPr>
          <w:rFonts w:ascii="Poppins" w:eastAsia="Arial" w:hAnsi="Poppins" w:cs="Poppins"/>
          <w:kern w:val="3"/>
          <w:sz w:val="22"/>
          <w:szCs w:val="22"/>
        </w:rPr>
        <w:t>). It was noted by the TOs that this was evidence that harmonisation could be possible, and the Workgroup concurred with this.</w:t>
      </w:r>
    </w:p>
    <w:p w14:paraId="43009932" w14:textId="77777777" w:rsidR="00BB39F8" w:rsidRPr="00AA6362" w:rsidRDefault="00BB39F8" w:rsidP="00BB39F8">
      <w:pPr>
        <w:suppressAutoHyphens/>
        <w:autoSpaceDN w:val="0"/>
        <w:spacing w:line="254" w:lineRule="auto"/>
        <w:textAlignment w:val="baseline"/>
        <w:rPr>
          <w:rFonts w:ascii="Poppins" w:eastAsia="Arial" w:hAnsi="Poppins" w:cs="Poppins"/>
          <w:b/>
          <w:bCs/>
          <w:iCs/>
          <w:noProof/>
          <w:kern w:val="3"/>
          <w:sz w:val="22"/>
          <w:szCs w:val="22"/>
          <w:u w:val="single"/>
        </w:rPr>
      </w:pPr>
      <w:r w:rsidRPr="00AA6362">
        <w:rPr>
          <w:rFonts w:ascii="Poppins" w:eastAsia="Arial" w:hAnsi="Poppins" w:cs="Poppins"/>
          <w:b/>
          <w:bCs/>
          <w:iCs/>
          <w:noProof/>
          <w:kern w:val="3"/>
          <w:sz w:val="22"/>
          <w:szCs w:val="22"/>
          <w:u w:val="single"/>
        </w:rPr>
        <w:t>Legacy Standards</w:t>
      </w:r>
    </w:p>
    <w:p w14:paraId="378B6A28" w14:textId="5A478672" w:rsidR="0054446C" w:rsidRPr="00AA6362" w:rsidRDefault="00BB39F8" w:rsidP="00BB39F8">
      <w:pPr>
        <w:suppressAutoHyphens/>
        <w:autoSpaceDN w:val="0"/>
        <w:spacing w:line="254" w:lineRule="auto"/>
        <w:textAlignment w:val="baseline"/>
        <w:rPr>
          <w:rFonts w:ascii="Poppins" w:eastAsia="Arial" w:hAnsi="Poppins" w:cs="Poppins"/>
          <w:b/>
          <w:bCs/>
          <w:iCs/>
          <w:noProof/>
          <w:kern w:val="3"/>
          <w:sz w:val="22"/>
          <w:szCs w:val="22"/>
          <w:u w:val="single"/>
        </w:rPr>
      </w:pPr>
      <w:r w:rsidRPr="00AA6362">
        <w:rPr>
          <w:rFonts w:ascii="Poppins" w:eastAsia="Arial" w:hAnsi="Poppins" w:cs="Poppins"/>
          <w:kern w:val="3"/>
          <w:sz w:val="22"/>
          <w:szCs w:val="22"/>
        </w:rPr>
        <w:t>The Grid Code currently cites outdated standards from 1999 or earlier (CC.6.2.1.2 (a)). The Workgroup proposed removing old timelines, linking electrical standards to General Conditions, and distinguishing between pre- and post-1999 standards while considering bilateral agreements. Legacy plants, some nearly a century old</w:t>
      </w:r>
      <w:r w:rsidR="001E6130" w:rsidRPr="00AA6362">
        <w:rPr>
          <w:rFonts w:ascii="Poppins" w:eastAsia="Arial" w:hAnsi="Poppins" w:cs="Poppins"/>
          <w:kern w:val="3"/>
          <w:sz w:val="22"/>
          <w:szCs w:val="22"/>
        </w:rPr>
        <w:t xml:space="preserve"> would continue to operate according to the standard applicable at the time they connected (</w:t>
      </w:r>
      <w:r w:rsidR="001C0DC2" w:rsidRPr="00AA6362">
        <w:rPr>
          <w:rFonts w:ascii="Poppins" w:eastAsia="Arial" w:hAnsi="Poppins" w:cs="Poppins"/>
          <w:kern w:val="3"/>
          <w:sz w:val="22"/>
          <w:szCs w:val="22"/>
        </w:rPr>
        <w:t xml:space="preserve">subject to the asset not </w:t>
      </w:r>
      <w:r w:rsidR="00285A03" w:rsidRPr="00AA6362">
        <w:rPr>
          <w:rFonts w:ascii="Poppins" w:eastAsia="Arial" w:hAnsi="Poppins" w:cs="Poppins"/>
          <w:kern w:val="3"/>
          <w:sz w:val="22"/>
          <w:szCs w:val="22"/>
        </w:rPr>
        <w:t xml:space="preserve">being </w:t>
      </w:r>
      <w:r w:rsidR="001C0DC2" w:rsidRPr="00AA6362">
        <w:rPr>
          <w:rFonts w:ascii="Poppins" w:eastAsia="Arial" w:hAnsi="Poppins" w:cs="Poppins"/>
          <w:kern w:val="3"/>
          <w:sz w:val="22"/>
          <w:szCs w:val="22"/>
        </w:rPr>
        <w:t>substantially modif</w:t>
      </w:r>
      <w:r w:rsidR="00CB1BC8" w:rsidRPr="00AA6362">
        <w:rPr>
          <w:rFonts w:ascii="Poppins" w:eastAsia="Arial" w:hAnsi="Poppins" w:cs="Poppins"/>
          <w:kern w:val="3"/>
          <w:sz w:val="22"/>
          <w:szCs w:val="22"/>
        </w:rPr>
        <w:t>ied</w:t>
      </w:r>
      <w:r w:rsidR="001C0DC2" w:rsidRPr="00AA6362">
        <w:rPr>
          <w:rFonts w:ascii="Poppins" w:eastAsia="Arial" w:hAnsi="Poppins" w:cs="Poppins"/>
          <w:kern w:val="3"/>
          <w:sz w:val="22"/>
          <w:szCs w:val="22"/>
        </w:rPr>
        <w:t>)</w:t>
      </w:r>
      <w:r w:rsidR="00374C6E" w:rsidRPr="00AA6362">
        <w:rPr>
          <w:rFonts w:ascii="Poppins" w:eastAsia="Arial" w:hAnsi="Poppins" w:cs="Poppins"/>
          <w:kern w:val="3"/>
          <w:sz w:val="22"/>
          <w:szCs w:val="22"/>
        </w:rPr>
        <w:t>.</w:t>
      </w:r>
    </w:p>
    <w:p w14:paraId="274D6F4D" w14:textId="438745BE" w:rsidR="00BB39F8" w:rsidRPr="00AA6362" w:rsidRDefault="00BB39F8" w:rsidP="00BB39F8">
      <w:pPr>
        <w:suppressAutoHyphens/>
        <w:autoSpaceDN w:val="0"/>
        <w:spacing w:line="254" w:lineRule="auto"/>
        <w:textAlignment w:val="baseline"/>
        <w:rPr>
          <w:rFonts w:ascii="Poppins" w:eastAsia="Arial" w:hAnsi="Poppins" w:cs="Poppins"/>
          <w:b/>
          <w:bCs/>
          <w:iCs/>
          <w:noProof/>
          <w:kern w:val="3"/>
          <w:sz w:val="22"/>
          <w:szCs w:val="22"/>
          <w:u w:val="single"/>
        </w:rPr>
      </w:pPr>
      <w:r w:rsidRPr="00AA6362">
        <w:rPr>
          <w:rFonts w:ascii="Poppins" w:eastAsia="Arial" w:hAnsi="Poppins" w:cs="Poppins"/>
          <w:b/>
          <w:bCs/>
          <w:iCs/>
          <w:noProof/>
          <w:kern w:val="3"/>
          <w:sz w:val="22"/>
          <w:szCs w:val="22"/>
          <w:u w:val="single"/>
        </w:rPr>
        <w:t>Technical Specifications and Definitions</w:t>
      </w:r>
    </w:p>
    <w:p w14:paraId="16EB278A" w14:textId="4E40812E" w:rsidR="00392AB2" w:rsidRPr="00AA6362" w:rsidRDefault="00BB39F8" w:rsidP="00BB39F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Workgroup discussed the use and definition of "technical specifications" versus "electrical standards." Concerns were raised about clarity. </w:t>
      </w:r>
      <w:r w:rsidR="00EA5287" w:rsidRPr="00AA6362">
        <w:rPr>
          <w:rFonts w:ascii="Poppins" w:eastAsia="Arial" w:hAnsi="Poppins" w:cs="Poppins"/>
          <w:kern w:val="3"/>
          <w:sz w:val="22"/>
          <w:szCs w:val="22"/>
        </w:rPr>
        <w:t xml:space="preserve">The Workgroup </w:t>
      </w:r>
      <w:r w:rsidRPr="00AA6362">
        <w:rPr>
          <w:rFonts w:ascii="Poppins" w:eastAsia="Arial" w:hAnsi="Poppins" w:cs="Poppins"/>
          <w:kern w:val="3"/>
          <w:sz w:val="22"/>
          <w:szCs w:val="22"/>
        </w:rPr>
        <w:t xml:space="preserve">considered whether to reinstate or redefine the term "technical specification" or replace it with "technical standards" or "electrical standards" to avoid confusion and ensure consistent terminology across </w:t>
      </w:r>
      <w:r w:rsidR="00B271AC" w:rsidRPr="00AA6362">
        <w:rPr>
          <w:rFonts w:ascii="Poppins" w:eastAsia="Arial" w:hAnsi="Poppins" w:cs="Poppins"/>
          <w:kern w:val="3"/>
          <w:sz w:val="22"/>
          <w:szCs w:val="22"/>
        </w:rPr>
        <w:t xml:space="preserve">the relevant </w:t>
      </w:r>
      <w:r w:rsidRPr="00AA6362">
        <w:rPr>
          <w:rFonts w:ascii="Poppins" w:eastAsia="Arial" w:hAnsi="Poppins" w:cs="Poppins"/>
          <w:kern w:val="3"/>
          <w:sz w:val="22"/>
          <w:szCs w:val="22"/>
        </w:rPr>
        <w:t>documents</w:t>
      </w:r>
      <w:r w:rsidR="00F83C8A" w:rsidRPr="00AA6362">
        <w:rPr>
          <w:rFonts w:ascii="Poppins" w:eastAsia="Arial" w:hAnsi="Poppins" w:cs="Poppins"/>
          <w:kern w:val="3"/>
          <w:sz w:val="22"/>
          <w:szCs w:val="22"/>
        </w:rPr>
        <w:t>.</w:t>
      </w:r>
      <w:r w:rsidR="00A53FB1" w:rsidRPr="00AA6362">
        <w:rPr>
          <w:rFonts w:ascii="Poppins" w:eastAsia="Arial" w:hAnsi="Poppins" w:cs="Poppins"/>
          <w:kern w:val="3"/>
          <w:sz w:val="22"/>
          <w:szCs w:val="22"/>
        </w:rPr>
        <w:t xml:space="preserve"> </w:t>
      </w:r>
      <w:r w:rsidR="00F631DA" w:rsidRPr="00AA6362">
        <w:rPr>
          <w:rFonts w:ascii="Poppins" w:eastAsia="Arial" w:hAnsi="Poppins" w:cs="Poppins"/>
          <w:kern w:val="3"/>
          <w:sz w:val="22"/>
          <w:szCs w:val="22"/>
        </w:rPr>
        <w:t>The Workgroup agreed that the definition of “Technical Standards” and “Technical Specifications” was complex</w:t>
      </w:r>
      <w:r w:rsidR="008520C8" w:rsidRPr="00AA6362">
        <w:rPr>
          <w:rFonts w:ascii="Poppins" w:eastAsia="Arial" w:hAnsi="Poppins" w:cs="Poppins"/>
          <w:kern w:val="3"/>
          <w:sz w:val="22"/>
          <w:szCs w:val="22"/>
        </w:rPr>
        <w:t>,</w:t>
      </w:r>
      <w:r w:rsidR="00F631DA" w:rsidRPr="00AA6362">
        <w:rPr>
          <w:rFonts w:ascii="Poppins" w:eastAsia="Arial" w:hAnsi="Poppins" w:cs="Poppins"/>
          <w:kern w:val="3"/>
          <w:sz w:val="22"/>
          <w:szCs w:val="22"/>
        </w:rPr>
        <w:t xml:space="preserve"> with routes to </w:t>
      </w:r>
      <w:r w:rsidR="00F631DA" w:rsidRPr="00AA6362">
        <w:rPr>
          <w:rFonts w:ascii="Poppins" w:eastAsia="Arial" w:hAnsi="Poppins" w:cs="Poppins"/>
          <w:kern w:val="3"/>
          <w:sz w:val="22"/>
          <w:szCs w:val="22"/>
        </w:rPr>
        <w:lastRenderedPageBreak/>
        <w:t>Standards Committees such as</w:t>
      </w:r>
      <w:r w:rsidR="00622128" w:rsidRPr="00AA6362">
        <w:rPr>
          <w:rFonts w:ascii="Poppins" w:eastAsia="Arial" w:hAnsi="Poppins" w:cs="Poppins"/>
          <w:kern w:val="3"/>
          <w:sz w:val="22"/>
          <w:szCs w:val="22"/>
        </w:rPr>
        <w:t xml:space="preserve"> the International Electrotechnical Commission</w:t>
      </w:r>
      <w:r w:rsidR="00F631DA" w:rsidRPr="00AA6362">
        <w:rPr>
          <w:rFonts w:ascii="Poppins" w:eastAsia="Arial" w:hAnsi="Poppins" w:cs="Poppins"/>
          <w:kern w:val="3"/>
          <w:sz w:val="22"/>
          <w:szCs w:val="22"/>
        </w:rPr>
        <w:t xml:space="preserve"> </w:t>
      </w:r>
      <w:r w:rsidR="00622128" w:rsidRPr="00AA6362">
        <w:rPr>
          <w:rFonts w:ascii="Poppins" w:eastAsia="Arial" w:hAnsi="Poppins" w:cs="Poppins"/>
          <w:kern w:val="3"/>
          <w:sz w:val="22"/>
          <w:szCs w:val="22"/>
        </w:rPr>
        <w:t>(</w:t>
      </w:r>
      <w:r w:rsidR="00F631DA" w:rsidRPr="00AA6362">
        <w:rPr>
          <w:rFonts w:ascii="Poppins" w:eastAsia="Arial" w:hAnsi="Poppins" w:cs="Poppins"/>
          <w:kern w:val="3"/>
          <w:sz w:val="22"/>
          <w:szCs w:val="22"/>
        </w:rPr>
        <w:t>IEC</w:t>
      </w:r>
      <w:r w:rsidR="00622128" w:rsidRPr="00AA6362">
        <w:rPr>
          <w:rFonts w:ascii="Poppins" w:eastAsia="Arial" w:hAnsi="Poppins" w:cs="Poppins"/>
          <w:kern w:val="3"/>
          <w:sz w:val="22"/>
          <w:szCs w:val="22"/>
        </w:rPr>
        <w:t>)</w:t>
      </w:r>
      <w:r w:rsidR="00F631DA" w:rsidRPr="00AA6362">
        <w:rPr>
          <w:rFonts w:ascii="Poppins" w:eastAsia="Arial" w:hAnsi="Poppins" w:cs="Poppins"/>
          <w:kern w:val="3"/>
          <w:sz w:val="22"/>
          <w:szCs w:val="22"/>
        </w:rPr>
        <w:t xml:space="preserve"> which is a </w:t>
      </w:r>
      <w:proofErr w:type="gramStart"/>
      <w:r w:rsidR="00F631DA" w:rsidRPr="00AA6362">
        <w:rPr>
          <w:rFonts w:ascii="Poppins" w:eastAsia="Arial" w:hAnsi="Poppins" w:cs="Poppins"/>
          <w:kern w:val="3"/>
          <w:sz w:val="22"/>
          <w:szCs w:val="22"/>
        </w:rPr>
        <w:t>science in itself</w:t>
      </w:r>
      <w:proofErr w:type="gramEnd"/>
      <w:r w:rsidR="00F631DA" w:rsidRPr="00AA6362">
        <w:rPr>
          <w:rFonts w:ascii="Poppins" w:eastAsia="Arial" w:hAnsi="Poppins" w:cs="Poppins"/>
          <w:kern w:val="3"/>
          <w:sz w:val="22"/>
          <w:szCs w:val="22"/>
        </w:rPr>
        <w:t xml:space="preserve">.  As part of the proposal, the NESO took an action to simplify the text and check with its Legal team that the NESO under its licence did not have an ongoing obligation to maintain an </w:t>
      </w:r>
      <w:r w:rsidR="00BE55E2" w:rsidRPr="00AA6362">
        <w:rPr>
          <w:rFonts w:ascii="Poppins" w:eastAsia="Arial" w:hAnsi="Poppins" w:cs="Poppins"/>
          <w:kern w:val="3"/>
          <w:sz w:val="22"/>
          <w:szCs w:val="22"/>
        </w:rPr>
        <w:t>up-to-date</w:t>
      </w:r>
      <w:r w:rsidR="00F631DA" w:rsidRPr="00AA6362">
        <w:rPr>
          <w:rFonts w:ascii="Poppins" w:eastAsia="Arial" w:hAnsi="Poppins" w:cs="Poppins"/>
          <w:kern w:val="3"/>
          <w:sz w:val="22"/>
          <w:szCs w:val="22"/>
        </w:rPr>
        <w:t xml:space="preserve"> list of Technical Specifications. </w:t>
      </w:r>
    </w:p>
    <w:p w14:paraId="4AECCDB4" w14:textId="72676EDC" w:rsidR="00526BCF" w:rsidRPr="00AA6362" w:rsidRDefault="00F83C8A" w:rsidP="00BB39F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Workgroup </w:t>
      </w:r>
      <w:r w:rsidR="00BE55E2" w:rsidRPr="00AA6362">
        <w:rPr>
          <w:rFonts w:ascii="Poppins" w:eastAsia="Arial" w:hAnsi="Poppins" w:cs="Poppins"/>
          <w:kern w:val="3"/>
          <w:sz w:val="22"/>
          <w:szCs w:val="22"/>
        </w:rPr>
        <w:t>concluded</w:t>
      </w:r>
      <w:r w:rsidRPr="00AA6362">
        <w:rPr>
          <w:rFonts w:ascii="Poppins" w:eastAsia="Arial" w:hAnsi="Poppins" w:cs="Poppins"/>
          <w:kern w:val="3"/>
          <w:sz w:val="22"/>
          <w:szCs w:val="22"/>
        </w:rPr>
        <w:t xml:space="preserve"> </w:t>
      </w:r>
      <w:r w:rsidR="0060557E" w:rsidRPr="00AA6362">
        <w:rPr>
          <w:rFonts w:ascii="Poppins" w:eastAsia="Arial" w:hAnsi="Poppins" w:cs="Poppins"/>
          <w:kern w:val="3"/>
          <w:sz w:val="22"/>
          <w:szCs w:val="22"/>
        </w:rPr>
        <w:t xml:space="preserve">that the </w:t>
      </w:r>
      <w:r w:rsidR="003B7D75" w:rsidRPr="00AA6362">
        <w:rPr>
          <w:rFonts w:ascii="Poppins" w:eastAsia="Arial" w:hAnsi="Poppins" w:cs="Poppins"/>
          <w:kern w:val="3"/>
          <w:sz w:val="22"/>
          <w:szCs w:val="22"/>
        </w:rPr>
        <w:t>intent</w:t>
      </w:r>
      <w:r w:rsidR="0060557E" w:rsidRPr="00AA6362">
        <w:rPr>
          <w:rFonts w:ascii="Poppins" w:eastAsia="Arial" w:hAnsi="Poppins" w:cs="Poppins"/>
          <w:kern w:val="3"/>
          <w:sz w:val="22"/>
          <w:szCs w:val="22"/>
        </w:rPr>
        <w:t xml:space="preserve"> of the Grid Code</w:t>
      </w:r>
      <w:r w:rsidR="005048B4" w:rsidRPr="00AA6362">
        <w:rPr>
          <w:rFonts w:ascii="Poppins" w:eastAsia="Arial" w:hAnsi="Poppins" w:cs="Poppins"/>
          <w:kern w:val="3"/>
          <w:sz w:val="22"/>
          <w:szCs w:val="22"/>
        </w:rPr>
        <w:t xml:space="preserve">, </w:t>
      </w:r>
      <w:r w:rsidR="00F631DA" w:rsidRPr="00AA6362">
        <w:rPr>
          <w:rFonts w:ascii="Poppins" w:eastAsia="Arial" w:hAnsi="Poppins" w:cs="Poppins"/>
          <w:kern w:val="3"/>
          <w:sz w:val="22"/>
          <w:szCs w:val="22"/>
        </w:rPr>
        <w:t xml:space="preserve">was for </w:t>
      </w:r>
      <w:r w:rsidR="006F2511" w:rsidRPr="00AA6362">
        <w:rPr>
          <w:rFonts w:ascii="Poppins" w:eastAsia="Arial" w:hAnsi="Poppins" w:cs="Poppins"/>
          <w:kern w:val="3"/>
          <w:sz w:val="22"/>
          <w:szCs w:val="22"/>
        </w:rPr>
        <w:t xml:space="preserve">NESO and Transmission Licensees only </w:t>
      </w:r>
      <w:r w:rsidR="00442D91" w:rsidRPr="00AA6362">
        <w:rPr>
          <w:rFonts w:ascii="Poppins" w:eastAsia="Arial" w:hAnsi="Poppins" w:cs="Poppins"/>
          <w:kern w:val="3"/>
          <w:sz w:val="22"/>
          <w:szCs w:val="22"/>
        </w:rPr>
        <w:t xml:space="preserve">to </w:t>
      </w:r>
      <w:r w:rsidR="006F2511" w:rsidRPr="00AA6362">
        <w:rPr>
          <w:rFonts w:ascii="Poppins" w:eastAsia="Arial" w:hAnsi="Poppins" w:cs="Poppins"/>
          <w:kern w:val="3"/>
          <w:sz w:val="22"/>
          <w:szCs w:val="22"/>
        </w:rPr>
        <w:t xml:space="preserve">be able to </w:t>
      </w:r>
      <w:r w:rsidR="00FA1419" w:rsidRPr="00AA6362">
        <w:rPr>
          <w:rFonts w:ascii="Poppins" w:eastAsia="Arial" w:hAnsi="Poppins" w:cs="Poppins"/>
          <w:kern w:val="3"/>
          <w:sz w:val="22"/>
          <w:szCs w:val="22"/>
        </w:rPr>
        <w:t xml:space="preserve">maintain the </w:t>
      </w:r>
      <w:r w:rsidR="00662355" w:rsidRPr="00AA6362">
        <w:rPr>
          <w:rFonts w:ascii="Poppins" w:eastAsia="Arial" w:hAnsi="Poppins" w:cs="Poppins"/>
          <w:kern w:val="3"/>
          <w:sz w:val="22"/>
          <w:szCs w:val="22"/>
        </w:rPr>
        <w:t>Relevant Electrical Standards and Applicable Electrical Stand</w:t>
      </w:r>
      <w:r w:rsidR="00597F69" w:rsidRPr="00AA6362">
        <w:rPr>
          <w:rFonts w:ascii="Poppins" w:eastAsia="Arial" w:hAnsi="Poppins" w:cs="Poppins"/>
          <w:kern w:val="3"/>
          <w:sz w:val="22"/>
          <w:szCs w:val="22"/>
        </w:rPr>
        <w:t>ards.</w:t>
      </w:r>
    </w:p>
    <w:p w14:paraId="6471552C" w14:textId="77777777" w:rsidR="00BB39F8" w:rsidRPr="00AA6362" w:rsidRDefault="00BB39F8" w:rsidP="00BB39F8">
      <w:pPr>
        <w:suppressAutoHyphens/>
        <w:autoSpaceDN w:val="0"/>
        <w:spacing w:line="254" w:lineRule="auto"/>
        <w:textAlignment w:val="baseline"/>
        <w:rPr>
          <w:rFonts w:ascii="Poppins" w:eastAsia="Arial" w:hAnsi="Poppins" w:cs="Poppins"/>
          <w:b/>
          <w:bCs/>
          <w:iCs/>
          <w:noProof/>
          <w:kern w:val="3"/>
          <w:sz w:val="22"/>
          <w:szCs w:val="22"/>
          <w:u w:val="single"/>
        </w:rPr>
      </w:pPr>
      <w:r w:rsidRPr="00AA6362">
        <w:rPr>
          <w:rFonts w:ascii="Poppins" w:eastAsia="Arial" w:hAnsi="Poppins" w:cs="Poppins"/>
          <w:b/>
          <w:bCs/>
          <w:iCs/>
          <w:noProof/>
          <w:kern w:val="3"/>
          <w:sz w:val="22"/>
          <w:szCs w:val="22"/>
          <w:u w:val="single"/>
        </w:rPr>
        <w:t>Quality Assurance Requirements</w:t>
      </w:r>
    </w:p>
    <w:p w14:paraId="6ADD572B" w14:textId="0FF90FE8" w:rsidR="00BB39F8" w:rsidRPr="00AA6362" w:rsidRDefault="00BB39F8" w:rsidP="00BB39F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The Workgroup discussed quality assurance requirements for Plant and Apparatus, debating whether to maintain current references to ISO 9000 and EN 45001 standards (CC.6.2.1.2 (d)). It was decided to keep the existing wording, emphasising NESO's role</w:t>
      </w:r>
      <w:r w:rsidR="00611D06" w:rsidRPr="00AA6362">
        <w:rPr>
          <w:rFonts w:ascii="Poppins" w:eastAsia="Arial" w:hAnsi="Poppins" w:cs="Poppins"/>
          <w:kern w:val="3"/>
          <w:sz w:val="22"/>
          <w:szCs w:val="22"/>
        </w:rPr>
        <w:t xml:space="preserve"> (</w:t>
      </w:r>
      <w:r w:rsidRPr="00AA6362">
        <w:rPr>
          <w:rFonts w:ascii="Poppins" w:eastAsia="Arial" w:hAnsi="Poppins" w:cs="Poppins"/>
          <w:kern w:val="3"/>
          <w:sz w:val="22"/>
          <w:szCs w:val="22"/>
        </w:rPr>
        <w:t xml:space="preserve">in </w:t>
      </w:r>
      <w:r w:rsidR="006A14B4" w:rsidRPr="00AA6362">
        <w:rPr>
          <w:rFonts w:ascii="Poppins" w:eastAsia="Arial" w:hAnsi="Poppins" w:cs="Poppins"/>
          <w:kern w:val="3"/>
          <w:sz w:val="22"/>
          <w:szCs w:val="22"/>
        </w:rPr>
        <w:t>coordination with Transmission Licensees</w:t>
      </w:r>
      <w:r w:rsidR="00611D06" w:rsidRPr="00AA6362">
        <w:rPr>
          <w:rFonts w:ascii="Poppins" w:eastAsia="Arial" w:hAnsi="Poppins" w:cs="Poppins"/>
          <w:kern w:val="3"/>
          <w:sz w:val="22"/>
          <w:szCs w:val="22"/>
        </w:rPr>
        <w:t>)</w:t>
      </w:r>
      <w:r w:rsidR="006A14B4" w:rsidRPr="00AA6362">
        <w:rPr>
          <w:rFonts w:ascii="Poppins" w:eastAsia="Arial" w:hAnsi="Poppins" w:cs="Poppins"/>
          <w:kern w:val="3"/>
          <w:sz w:val="22"/>
          <w:szCs w:val="22"/>
        </w:rPr>
        <w:t xml:space="preserve"> </w:t>
      </w:r>
      <w:r w:rsidRPr="00AA6362">
        <w:rPr>
          <w:rFonts w:ascii="Poppins" w:eastAsia="Arial" w:hAnsi="Poppins" w:cs="Poppins"/>
          <w:kern w:val="3"/>
          <w:sz w:val="22"/>
          <w:szCs w:val="22"/>
        </w:rPr>
        <w:t>confirming compliance rather than enforcing specific standards.</w:t>
      </w:r>
    </w:p>
    <w:p w14:paraId="53DD19BE" w14:textId="0311A767" w:rsidR="00B213EF" w:rsidRPr="00AA6362" w:rsidRDefault="00BB39F8" w:rsidP="00BB39F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The Workgroup discussed whether NESO still needs to maintain and publish lists of technical specifications or electrical standards, given that there may be a requirement on NESO to maintain and these might be covered by current General Conditions. </w:t>
      </w:r>
      <w:r w:rsidR="001D7D75" w:rsidRPr="00AA6362">
        <w:rPr>
          <w:rFonts w:ascii="Poppins" w:eastAsia="Arial" w:hAnsi="Poppins" w:cs="Poppins"/>
          <w:kern w:val="3"/>
          <w:sz w:val="22"/>
          <w:szCs w:val="22"/>
        </w:rPr>
        <w:t xml:space="preserve">The legal text has been </w:t>
      </w:r>
      <w:r w:rsidR="00620492" w:rsidRPr="00AA6362">
        <w:rPr>
          <w:rFonts w:ascii="Poppins" w:eastAsia="Arial" w:hAnsi="Poppins" w:cs="Poppins"/>
          <w:kern w:val="3"/>
          <w:sz w:val="22"/>
          <w:szCs w:val="22"/>
        </w:rPr>
        <w:t xml:space="preserve">updated to </w:t>
      </w:r>
      <w:r w:rsidR="008D19E5" w:rsidRPr="00AA6362">
        <w:rPr>
          <w:rFonts w:ascii="Poppins" w:eastAsia="Arial" w:hAnsi="Poppins" w:cs="Poppins"/>
          <w:kern w:val="3"/>
          <w:sz w:val="22"/>
          <w:szCs w:val="22"/>
        </w:rPr>
        <w:t>clarify the requirements.</w:t>
      </w:r>
    </w:p>
    <w:p w14:paraId="7A436205" w14:textId="77777777" w:rsidR="0062346F" w:rsidRPr="005602AF" w:rsidRDefault="0062346F" w:rsidP="00ED6BAC">
      <w:pPr>
        <w:pStyle w:val="Heading2"/>
        <w:rPr>
          <w:rFonts w:ascii="Poppins" w:hAnsi="Poppins" w:cs="Poppins"/>
          <w:b/>
          <w:color w:val="3F0731"/>
          <w:sz w:val="28"/>
          <w:szCs w:val="36"/>
        </w:rPr>
      </w:pPr>
      <w:bookmarkStart w:id="20" w:name="_Toc74204543"/>
      <w:bookmarkStart w:id="21" w:name="_Toc219889202"/>
      <w:r w:rsidRPr="005602AF">
        <w:rPr>
          <w:rFonts w:ascii="Poppins" w:hAnsi="Poppins" w:cs="Poppins"/>
          <w:b/>
          <w:color w:val="3F0731"/>
          <w:sz w:val="28"/>
          <w:szCs w:val="36"/>
        </w:rPr>
        <w:t>Workgroup Consultation Summary</w:t>
      </w:r>
      <w:bookmarkEnd w:id="20"/>
      <w:bookmarkEnd w:id="21"/>
    </w:p>
    <w:p w14:paraId="0CD630BB" w14:textId="494BD484" w:rsidR="001711B9" w:rsidRPr="00AA6362" w:rsidRDefault="0062346F" w:rsidP="00622F77">
      <w:pPr>
        <w:pStyle w:val="TOCMOD"/>
        <w:framePr w:hSpace="0" w:vSpace="0" w:wrap="auto" w:vAnchor="margin" w:yAlign="inline"/>
        <w:spacing w:after="240"/>
        <w:rPr>
          <w:rFonts w:ascii="Poppins" w:hAnsi="Poppins" w:cs="Poppins"/>
          <w:b w:val="0"/>
          <w:bCs w:val="0"/>
          <w:noProof w:val="0"/>
          <w:color w:val="auto"/>
          <w:sz w:val="22"/>
          <w:szCs w:val="22"/>
        </w:rPr>
      </w:pPr>
      <w:bookmarkStart w:id="22" w:name="_Hlk50542435"/>
      <w:r w:rsidRPr="00AA6362">
        <w:rPr>
          <w:rFonts w:ascii="Poppins" w:hAnsi="Poppins" w:cs="Poppins"/>
          <w:b w:val="0"/>
          <w:bCs w:val="0"/>
          <w:noProof w:val="0"/>
          <w:color w:val="auto"/>
          <w:sz w:val="22"/>
          <w:szCs w:val="22"/>
        </w:rPr>
        <w:t xml:space="preserve">The Workgroup held </w:t>
      </w:r>
      <w:r w:rsidR="0050302C" w:rsidRPr="00AA6362">
        <w:rPr>
          <w:rFonts w:ascii="Poppins" w:hAnsi="Poppins" w:cs="Poppins"/>
          <w:b w:val="0"/>
          <w:bCs w:val="0"/>
          <w:noProof w:val="0"/>
          <w:color w:val="auto"/>
          <w:sz w:val="22"/>
          <w:szCs w:val="22"/>
        </w:rPr>
        <w:t xml:space="preserve">its </w:t>
      </w:r>
      <w:r w:rsidRPr="00AA6362">
        <w:rPr>
          <w:rFonts w:ascii="Poppins" w:hAnsi="Poppins" w:cs="Poppins"/>
          <w:b w:val="0"/>
          <w:bCs w:val="0"/>
          <w:noProof w:val="0"/>
          <w:color w:val="auto"/>
          <w:sz w:val="22"/>
          <w:szCs w:val="22"/>
        </w:rPr>
        <w:t xml:space="preserve">Workgroup Consultation between </w:t>
      </w:r>
      <w:r w:rsidR="00B226E6" w:rsidRPr="00AA6362">
        <w:rPr>
          <w:rFonts w:ascii="Poppins" w:hAnsi="Poppins" w:cs="Poppins"/>
          <w:b w:val="0"/>
          <w:bCs w:val="0"/>
          <w:noProof w:val="0"/>
          <w:color w:val="auto"/>
          <w:sz w:val="22"/>
          <w:szCs w:val="22"/>
        </w:rPr>
        <w:t>21 May</w:t>
      </w:r>
      <w:r w:rsidR="0019073C" w:rsidRPr="00AA6362">
        <w:rPr>
          <w:rFonts w:ascii="Poppins" w:hAnsi="Poppins" w:cs="Poppins"/>
          <w:b w:val="0"/>
          <w:bCs w:val="0"/>
          <w:noProof w:val="0"/>
          <w:color w:val="auto"/>
          <w:sz w:val="22"/>
          <w:szCs w:val="22"/>
        </w:rPr>
        <w:t xml:space="preserve"> 2025</w:t>
      </w:r>
      <w:r w:rsidRPr="00AA6362">
        <w:rPr>
          <w:rFonts w:ascii="Poppins" w:hAnsi="Poppins" w:cs="Poppins"/>
          <w:b w:val="0"/>
          <w:bCs w:val="0"/>
          <w:noProof w:val="0"/>
          <w:color w:val="auto"/>
          <w:sz w:val="22"/>
          <w:szCs w:val="22"/>
        </w:rPr>
        <w:t xml:space="preserve"> – </w:t>
      </w:r>
      <w:r w:rsidR="0019073C" w:rsidRPr="00AA6362">
        <w:rPr>
          <w:rFonts w:ascii="Poppins" w:hAnsi="Poppins" w:cs="Poppins"/>
          <w:b w:val="0"/>
          <w:bCs w:val="0"/>
          <w:noProof w:val="0"/>
          <w:color w:val="auto"/>
          <w:sz w:val="22"/>
          <w:szCs w:val="22"/>
        </w:rPr>
        <w:t>12</w:t>
      </w:r>
      <w:r w:rsidRPr="00AA6362">
        <w:rPr>
          <w:rFonts w:ascii="Poppins" w:hAnsi="Poppins" w:cs="Poppins"/>
          <w:b w:val="0"/>
          <w:bCs w:val="0"/>
          <w:noProof w:val="0"/>
          <w:color w:val="auto"/>
          <w:sz w:val="22"/>
          <w:szCs w:val="22"/>
        </w:rPr>
        <w:t xml:space="preserve"> </w:t>
      </w:r>
      <w:r w:rsidR="0019073C" w:rsidRPr="00AA6362">
        <w:rPr>
          <w:rFonts w:ascii="Poppins" w:hAnsi="Poppins" w:cs="Poppins"/>
          <w:b w:val="0"/>
          <w:bCs w:val="0"/>
          <w:noProof w:val="0"/>
          <w:color w:val="auto"/>
          <w:sz w:val="22"/>
          <w:szCs w:val="22"/>
        </w:rPr>
        <w:t>June</w:t>
      </w:r>
      <w:r w:rsidRPr="00AA6362">
        <w:rPr>
          <w:rFonts w:ascii="Poppins" w:hAnsi="Poppins" w:cs="Poppins"/>
          <w:b w:val="0"/>
          <w:bCs w:val="0"/>
          <w:noProof w:val="0"/>
          <w:color w:val="auto"/>
          <w:sz w:val="22"/>
          <w:szCs w:val="22"/>
        </w:rPr>
        <w:t xml:space="preserve"> </w:t>
      </w:r>
      <w:r w:rsidR="0019073C" w:rsidRPr="00AA6362">
        <w:rPr>
          <w:rFonts w:ascii="Poppins" w:hAnsi="Poppins" w:cs="Poppins"/>
          <w:b w:val="0"/>
          <w:bCs w:val="0"/>
          <w:noProof w:val="0"/>
          <w:color w:val="auto"/>
          <w:sz w:val="22"/>
          <w:szCs w:val="22"/>
        </w:rPr>
        <w:t>2025</w:t>
      </w:r>
      <w:r w:rsidRPr="00AA6362">
        <w:rPr>
          <w:rFonts w:ascii="Poppins" w:hAnsi="Poppins" w:cs="Poppins"/>
          <w:b w:val="0"/>
          <w:bCs w:val="0"/>
          <w:noProof w:val="0"/>
          <w:color w:val="auto"/>
          <w:sz w:val="22"/>
          <w:szCs w:val="22"/>
        </w:rPr>
        <w:t xml:space="preserve"> and received </w:t>
      </w:r>
      <w:r w:rsidR="00D169EE" w:rsidRPr="00AA6362">
        <w:rPr>
          <w:rFonts w:ascii="Poppins" w:hAnsi="Poppins" w:cs="Poppins"/>
          <w:b w:val="0"/>
          <w:bCs w:val="0"/>
          <w:noProof w:val="0"/>
          <w:color w:val="auto"/>
          <w:sz w:val="22"/>
          <w:szCs w:val="22"/>
        </w:rPr>
        <w:t>six</w:t>
      </w:r>
      <w:r w:rsidR="0019073C" w:rsidRPr="00AA6362">
        <w:rPr>
          <w:rFonts w:ascii="Poppins" w:hAnsi="Poppins" w:cs="Poppins"/>
          <w:b w:val="0"/>
          <w:bCs w:val="0"/>
          <w:noProof w:val="0"/>
          <w:color w:val="auto"/>
          <w:sz w:val="22"/>
          <w:szCs w:val="22"/>
        </w:rPr>
        <w:t xml:space="preserve"> non-confidential</w:t>
      </w:r>
      <w:r w:rsidRPr="00AA6362">
        <w:rPr>
          <w:rFonts w:ascii="Poppins" w:hAnsi="Poppins" w:cs="Poppins"/>
          <w:b w:val="0"/>
          <w:bCs w:val="0"/>
          <w:noProof w:val="0"/>
          <w:color w:val="auto"/>
          <w:sz w:val="22"/>
          <w:szCs w:val="22"/>
        </w:rPr>
        <w:t xml:space="preserve"> responses</w:t>
      </w:r>
      <w:r w:rsidR="004F5D85" w:rsidRPr="00AA6362">
        <w:rPr>
          <w:rFonts w:ascii="Poppins" w:hAnsi="Poppins" w:cs="Poppins"/>
          <w:b w:val="0"/>
          <w:bCs w:val="0"/>
          <w:noProof w:val="0"/>
          <w:color w:val="auto"/>
          <w:sz w:val="22"/>
          <w:szCs w:val="22"/>
        </w:rPr>
        <w:t xml:space="preserve"> and </w:t>
      </w:r>
      <w:r w:rsidR="00D169EE" w:rsidRPr="00AA6362">
        <w:rPr>
          <w:rFonts w:ascii="Poppins" w:hAnsi="Poppins" w:cs="Poppins"/>
          <w:b w:val="0"/>
          <w:bCs w:val="0"/>
          <w:noProof w:val="0"/>
          <w:color w:val="auto"/>
          <w:sz w:val="22"/>
          <w:szCs w:val="22"/>
        </w:rPr>
        <w:t>zero</w:t>
      </w:r>
      <w:r w:rsidR="004F5D85" w:rsidRPr="00AA6362">
        <w:rPr>
          <w:rFonts w:ascii="Poppins" w:hAnsi="Poppins" w:cs="Poppins"/>
          <w:b w:val="0"/>
          <w:bCs w:val="0"/>
          <w:noProof w:val="0"/>
          <w:color w:val="auto"/>
          <w:sz w:val="22"/>
          <w:szCs w:val="22"/>
        </w:rPr>
        <w:t xml:space="preserve"> confidential responses</w:t>
      </w:r>
      <w:r w:rsidRPr="00AA6362">
        <w:rPr>
          <w:rFonts w:ascii="Poppins" w:hAnsi="Poppins" w:cs="Poppins"/>
          <w:b w:val="0"/>
          <w:bCs w:val="0"/>
          <w:noProof w:val="0"/>
          <w:color w:val="auto"/>
          <w:sz w:val="22"/>
          <w:szCs w:val="22"/>
        </w:rPr>
        <w:t xml:space="preserve">. The full responses and a summary of the responses can be found </w:t>
      </w:r>
      <w:r w:rsidR="00712427" w:rsidRPr="00AA6362">
        <w:rPr>
          <w:rFonts w:ascii="Poppins" w:hAnsi="Poppins" w:cs="Poppins"/>
          <w:b w:val="0"/>
          <w:bCs w:val="0"/>
          <w:noProof w:val="0"/>
          <w:color w:val="auto"/>
          <w:sz w:val="22"/>
          <w:szCs w:val="22"/>
        </w:rPr>
        <w:t xml:space="preserve">in </w:t>
      </w:r>
      <w:r w:rsidRPr="00AA6362">
        <w:rPr>
          <w:rFonts w:ascii="Poppins" w:hAnsi="Poppins" w:cs="Poppins"/>
          <w:noProof w:val="0"/>
          <w:color w:val="auto"/>
          <w:sz w:val="22"/>
          <w:szCs w:val="22"/>
        </w:rPr>
        <w:t xml:space="preserve">Annex </w:t>
      </w:r>
      <w:r w:rsidR="00712427" w:rsidRPr="00AA6362">
        <w:rPr>
          <w:rFonts w:ascii="Poppins" w:hAnsi="Poppins" w:cs="Poppins"/>
          <w:noProof w:val="0"/>
          <w:color w:val="auto"/>
          <w:sz w:val="22"/>
          <w:szCs w:val="22"/>
        </w:rPr>
        <w:t>05</w:t>
      </w:r>
      <w:r w:rsidRPr="00AA6362">
        <w:rPr>
          <w:rFonts w:ascii="Poppins" w:hAnsi="Poppins" w:cs="Poppins"/>
          <w:b w:val="0"/>
          <w:bCs w:val="0"/>
          <w:noProof w:val="0"/>
          <w:color w:val="auto"/>
          <w:sz w:val="22"/>
          <w:szCs w:val="22"/>
        </w:rPr>
        <w:t>.</w:t>
      </w:r>
    </w:p>
    <w:p w14:paraId="71876440" w14:textId="52FAF631" w:rsidR="009A5BBC" w:rsidRPr="00AA6362" w:rsidRDefault="009A5BBC" w:rsidP="00622F77">
      <w:pPr>
        <w:pStyle w:val="TOCMOD"/>
        <w:framePr w:hSpace="0" w:vSpace="0" w:wrap="auto" w:vAnchor="margin" w:yAlign="inline"/>
        <w:spacing w:after="240"/>
        <w:rPr>
          <w:rFonts w:ascii="Poppins" w:hAnsi="Poppins" w:cs="Poppins"/>
          <w:b w:val="0"/>
          <w:bCs w:val="0"/>
          <w:noProof w:val="0"/>
          <w:color w:val="auto"/>
          <w:sz w:val="22"/>
          <w:szCs w:val="22"/>
        </w:rPr>
      </w:pPr>
      <w:r w:rsidRPr="00AA6362">
        <w:rPr>
          <w:rFonts w:ascii="Poppins" w:eastAsia="Arial" w:hAnsi="Poppins" w:cs="Poppins"/>
          <w:b w:val="0"/>
          <w:bCs w:val="0"/>
          <w:iCs/>
          <w:noProof w:val="0"/>
          <w:color w:val="auto"/>
          <w:kern w:val="3"/>
          <w:sz w:val="22"/>
          <w:szCs w:val="22"/>
          <w:lang w:eastAsia="en-US"/>
        </w:rPr>
        <w:t xml:space="preserve">The respondents included representatives from five industry parties: </w:t>
      </w:r>
      <w:r w:rsidR="00C50E95" w:rsidRPr="00AA6362">
        <w:rPr>
          <w:rFonts w:ascii="Poppins" w:eastAsia="Arial" w:hAnsi="Poppins" w:cs="Poppins"/>
          <w:b w:val="0"/>
          <w:bCs w:val="0"/>
          <w:iCs/>
          <w:noProof w:val="0"/>
          <w:color w:val="auto"/>
          <w:kern w:val="3"/>
          <w:sz w:val="22"/>
          <w:szCs w:val="22"/>
          <w:lang w:eastAsia="en-US"/>
        </w:rPr>
        <w:t>Distribution Network Operator</w:t>
      </w:r>
      <w:r w:rsidRPr="00AA6362">
        <w:rPr>
          <w:rFonts w:ascii="Poppins" w:eastAsia="Arial" w:hAnsi="Poppins" w:cs="Poppins"/>
          <w:b w:val="0"/>
          <w:bCs w:val="0"/>
          <w:iCs/>
          <w:noProof w:val="0"/>
          <w:color w:val="auto"/>
          <w:kern w:val="3"/>
          <w:sz w:val="22"/>
          <w:szCs w:val="22"/>
          <w:lang w:eastAsia="en-US"/>
        </w:rPr>
        <w:t xml:space="preserve">, </w:t>
      </w:r>
      <w:r w:rsidR="00D42609" w:rsidRPr="00AA6362">
        <w:rPr>
          <w:rFonts w:ascii="Poppins" w:eastAsia="Arial" w:hAnsi="Poppins" w:cs="Poppins"/>
          <w:b w:val="0"/>
          <w:bCs w:val="0"/>
          <w:iCs/>
          <w:noProof w:val="0"/>
          <w:color w:val="auto"/>
          <w:kern w:val="3"/>
          <w:sz w:val="22"/>
          <w:szCs w:val="22"/>
          <w:lang w:eastAsia="en-US"/>
        </w:rPr>
        <w:t>S</w:t>
      </w:r>
      <w:r w:rsidRPr="00AA6362">
        <w:rPr>
          <w:rFonts w:ascii="Poppins" w:eastAsia="Arial" w:hAnsi="Poppins" w:cs="Poppins"/>
          <w:b w:val="0"/>
          <w:bCs w:val="0"/>
          <w:iCs/>
          <w:noProof w:val="0"/>
          <w:color w:val="auto"/>
          <w:kern w:val="3"/>
          <w:sz w:val="22"/>
          <w:szCs w:val="22"/>
          <w:lang w:eastAsia="en-US"/>
        </w:rPr>
        <w:t xml:space="preserve">ystem Operator, </w:t>
      </w:r>
      <w:r w:rsidR="00616A56" w:rsidRPr="00AA6362">
        <w:rPr>
          <w:rFonts w:ascii="Poppins" w:eastAsia="Arial" w:hAnsi="Poppins" w:cs="Poppins"/>
          <w:b w:val="0"/>
          <w:bCs w:val="0"/>
          <w:iCs/>
          <w:noProof w:val="0"/>
          <w:color w:val="auto"/>
          <w:kern w:val="3"/>
          <w:sz w:val="22"/>
          <w:szCs w:val="22"/>
          <w:lang w:eastAsia="en-US"/>
        </w:rPr>
        <w:t xml:space="preserve">Transmission Owner, Generator </w:t>
      </w:r>
      <w:r w:rsidRPr="00AA6362">
        <w:rPr>
          <w:rFonts w:ascii="Poppins" w:eastAsia="Arial" w:hAnsi="Poppins" w:cs="Poppins"/>
          <w:b w:val="0"/>
          <w:bCs w:val="0"/>
          <w:iCs/>
          <w:noProof w:val="0"/>
          <w:color w:val="auto"/>
          <w:kern w:val="3"/>
          <w:sz w:val="22"/>
          <w:szCs w:val="22"/>
          <w:lang w:eastAsia="en-US"/>
        </w:rPr>
        <w:t>and</w:t>
      </w:r>
      <w:r w:rsidR="00BF3501" w:rsidRPr="00AA6362">
        <w:rPr>
          <w:rFonts w:ascii="Poppins" w:eastAsia="Arial" w:hAnsi="Poppins" w:cs="Poppins"/>
          <w:b w:val="0"/>
          <w:bCs w:val="0"/>
          <w:iCs/>
          <w:noProof w:val="0"/>
          <w:color w:val="auto"/>
          <w:kern w:val="3"/>
          <w:sz w:val="22"/>
          <w:szCs w:val="22"/>
          <w:lang w:eastAsia="en-US"/>
        </w:rPr>
        <w:t xml:space="preserve"> </w:t>
      </w:r>
      <w:r w:rsidR="00616A56" w:rsidRPr="00AA6362">
        <w:rPr>
          <w:rFonts w:ascii="Poppins" w:eastAsia="Arial" w:hAnsi="Poppins" w:cs="Poppins"/>
          <w:b w:val="0"/>
          <w:bCs w:val="0"/>
          <w:iCs/>
          <w:noProof w:val="0"/>
          <w:color w:val="auto"/>
          <w:kern w:val="3"/>
          <w:sz w:val="22"/>
          <w:szCs w:val="22"/>
          <w:lang w:eastAsia="en-US"/>
        </w:rPr>
        <w:t>Storag</w:t>
      </w:r>
      <w:r w:rsidR="006F2AEC" w:rsidRPr="00AA6362">
        <w:rPr>
          <w:rFonts w:ascii="Poppins" w:eastAsia="Arial" w:hAnsi="Poppins" w:cs="Poppins"/>
          <w:b w:val="0"/>
          <w:bCs w:val="0"/>
          <w:iCs/>
          <w:noProof w:val="0"/>
          <w:color w:val="auto"/>
          <w:kern w:val="3"/>
          <w:sz w:val="22"/>
          <w:szCs w:val="22"/>
          <w:lang w:eastAsia="en-US"/>
        </w:rPr>
        <w:t>e</w:t>
      </w:r>
      <w:r w:rsidR="007E6515" w:rsidRPr="00AA6362">
        <w:rPr>
          <w:rFonts w:ascii="Poppins" w:eastAsia="Arial" w:hAnsi="Poppins" w:cs="Poppins"/>
          <w:b w:val="0"/>
          <w:bCs w:val="0"/>
          <w:iCs/>
          <w:noProof w:val="0"/>
          <w:color w:val="auto"/>
          <w:kern w:val="3"/>
          <w:sz w:val="22"/>
          <w:szCs w:val="22"/>
          <w:lang w:eastAsia="en-US"/>
        </w:rPr>
        <w:t xml:space="preserve"> User</w:t>
      </w:r>
      <w:r w:rsidRPr="00AA6362">
        <w:rPr>
          <w:rFonts w:ascii="Poppins" w:eastAsia="Arial" w:hAnsi="Poppins" w:cs="Poppins"/>
          <w:b w:val="0"/>
          <w:bCs w:val="0"/>
          <w:iCs/>
          <w:noProof w:val="0"/>
          <w:color w:val="auto"/>
          <w:kern w:val="3"/>
          <w:sz w:val="22"/>
          <w:szCs w:val="22"/>
          <w:lang w:eastAsia="en-US"/>
        </w:rPr>
        <w:t>.</w:t>
      </w:r>
    </w:p>
    <w:p w14:paraId="2A1FDF1D" w14:textId="42801DA7" w:rsidR="00ED2D10" w:rsidRPr="00AA6362" w:rsidRDefault="00E75BDD" w:rsidP="00ED2D10">
      <w:pPr>
        <w:rPr>
          <w:rFonts w:ascii="Poppins" w:hAnsi="Poppins" w:cs="Poppins"/>
          <w:sz w:val="22"/>
          <w:szCs w:val="22"/>
        </w:rPr>
      </w:pPr>
      <w:r w:rsidRPr="00AA6362">
        <w:rPr>
          <w:rFonts w:ascii="Poppins" w:hAnsi="Poppins" w:cs="Poppins"/>
          <w:b/>
          <w:bCs/>
          <w:sz w:val="22"/>
          <w:szCs w:val="22"/>
        </w:rPr>
        <w:t>Implementation Approach</w:t>
      </w:r>
      <w:r w:rsidR="00B232B8" w:rsidRPr="00AA6362">
        <w:rPr>
          <w:rFonts w:ascii="Poppins" w:hAnsi="Poppins" w:cs="Poppins"/>
          <w:sz w:val="22"/>
          <w:szCs w:val="22"/>
        </w:rPr>
        <w:t xml:space="preserve">: </w:t>
      </w:r>
      <w:r w:rsidR="00664574" w:rsidRPr="00AA6362">
        <w:rPr>
          <w:rFonts w:ascii="Poppins" w:hAnsi="Poppins" w:cs="Poppins"/>
          <w:sz w:val="22"/>
          <w:szCs w:val="22"/>
        </w:rPr>
        <w:t>Four</w:t>
      </w:r>
      <w:r w:rsidR="00ED2D10" w:rsidRPr="00AA6362">
        <w:rPr>
          <w:rFonts w:ascii="Poppins" w:hAnsi="Poppins" w:cs="Poppins"/>
          <w:sz w:val="22"/>
          <w:szCs w:val="22"/>
        </w:rPr>
        <w:t xml:space="preserve"> respondents supported harmonised standards, with one noting that since modifications began in 2017, further delays would negatively impact GB consumers. Another respondent opposed the current approach and suggested changes to clarify the use of ‘Technical Standard’. </w:t>
      </w:r>
      <w:r w:rsidR="00D169EE" w:rsidRPr="00AA6362">
        <w:rPr>
          <w:rFonts w:ascii="Poppins" w:hAnsi="Poppins" w:cs="Poppins"/>
          <w:sz w:val="22"/>
          <w:szCs w:val="22"/>
        </w:rPr>
        <w:t>One</w:t>
      </w:r>
      <w:r w:rsidR="00ED2D10" w:rsidRPr="00AA6362">
        <w:rPr>
          <w:rFonts w:ascii="Poppins" w:hAnsi="Poppins" w:cs="Poppins"/>
          <w:sz w:val="22"/>
          <w:szCs w:val="22"/>
        </w:rPr>
        <w:t xml:space="preserve"> respondent was mixed; they backed harmonised standards but raised concerns about the lack of compliance requirements for Users and inconsistent legacy documents.</w:t>
      </w:r>
    </w:p>
    <w:p w14:paraId="5DA2E137" w14:textId="716AA6F4" w:rsidR="00345B11" w:rsidRPr="00AA6362" w:rsidRDefault="00384227" w:rsidP="00183F04">
      <w:pPr>
        <w:keepLines/>
        <w:widowControl w:val="0"/>
        <w:tabs>
          <w:tab w:val="left" w:pos="1418"/>
        </w:tabs>
        <w:suppressAutoHyphens/>
        <w:autoSpaceDN w:val="0"/>
        <w:spacing w:line="264" w:lineRule="auto"/>
        <w:contextualSpacing/>
        <w:textAlignment w:val="baseline"/>
        <w:rPr>
          <w:rFonts w:ascii="Poppins" w:hAnsi="Poppins" w:cs="Poppins"/>
          <w:sz w:val="22"/>
          <w:szCs w:val="22"/>
        </w:rPr>
      </w:pPr>
      <w:bookmarkStart w:id="23" w:name="_Hlk203739701"/>
      <w:r w:rsidRPr="00AA6362">
        <w:rPr>
          <w:rFonts w:ascii="Poppins" w:hAnsi="Poppins" w:cs="Poppins"/>
          <w:b/>
          <w:bCs/>
          <w:sz w:val="22"/>
          <w:szCs w:val="22"/>
        </w:rPr>
        <w:lastRenderedPageBreak/>
        <w:t xml:space="preserve">Draft </w:t>
      </w:r>
      <w:r w:rsidR="001200B7" w:rsidRPr="00AA6362">
        <w:rPr>
          <w:rFonts w:ascii="Poppins" w:hAnsi="Poppins" w:cs="Poppins"/>
          <w:b/>
          <w:bCs/>
          <w:sz w:val="22"/>
          <w:szCs w:val="22"/>
        </w:rPr>
        <w:t>Legal Text</w:t>
      </w:r>
      <w:r w:rsidR="004F06F0" w:rsidRPr="00AA6362">
        <w:rPr>
          <w:rFonts w:ascii="Poppins" w:hAnsi="Poppins" w:cs="Poppins"/>
          <w:sz w:val="22"/>
          <w:szCs w:val="22"/>
        </w:rPr>
        <w:t xml:space="preserve">: </w:t>
      </w:r>
      <w:r w:rsidR="00664574" w:rsidRPr="00AA6362">
        <w:rPr>
          <w:rFonts w:ascii="Poppins" w:hAnsi="Poppins" w:cs="Poppins"/>
          <w:sz w:val="22"/>
          <w:szCs w:val="22"/>
        </w:rPr>
        <w:t xml:space="preserve">Three </w:t>
      </w:r>
      <w:bookmarkEnd w:id="23"/>
      <w:r w:rsidR="00664574" w:rsidRPr="00AA6362">
        <w:rPr>
          <w:rFonts w:ascii="Poppins" w:hAnsi="Poppins" w:cs="Poppins"/>
          <w:sz w:val="22"/>
          <w:szCs w:val="22"/>
        </w:rPr>
        <w:t>respondents felt the legal text met its purpose. One noted, however, that the full list of Technical Specifications (CC6.2.1.</w:t>
      </w:r>
      <w:proofErr w:type="gramStart"/>
      <w:r w:rsidR="001200B7" w:rsidRPr="00AA6362">
        <w:rPr>
          <w:rFonts w:ascii="Poppins" w:hAnsi="Poppins" w:cs="Poppins"/>
          <w:sz w:val="22"/>
          <w:szCs w:val="22"/>
        </w:rPr>
        <w:t>2.b</w:t>
      </w:r>
      <w:proofErr w:type="gramEnd"/>
      <w:r w:rsidR="00664574" w:rsidRPr="00AA6362">
        <w:rPr>
          <w:rFonts w:ascii="Poppins" w:hAnsi="Poppins" w:cs="Poppins"/>
          <w:sz w:val="22"/>
          <w:szCs w:val="22"/>
        </w:rPr>
        <w:t xml:space="preserve">) is not maintained by the Company and highlighted multiple mentions of "Technical Specification" in the Grid Code. While generally appropriate, some uses may require review—such as NESO's requirement for all plant at a </w:t>
      </w:r>
      <w:proofErr w:type="gramStart"/>
      <w:r w:rsidR="00664574" w:rsidRPr="00AA6362">
        <w:rPr>
          <w:rFonts w:ascii="Poppins" w:hAnsi="Poppins" w:cs="Poppins"/>
          <w:sz w:val="22"/>
          <w:szCs w:val="22"/>
        </w:rPr>
        <w:t>User’s</w:t>
      </w:r>
      <w:proofErr w:type="gramEnd"/>
      <w:r w:rsidR="00664574" w:rsidRPr="00AA6362">
        <w:rPr>
          <w:rFonts w:ascii="Poppins" w:hAnsi="Poppins" w:cs="Poppins"/>
          <w:sz w:val="22"/>
          <w:szCs w:val="22"/>
        </w:rPr>
        <w:t xml:space="preserve"> site to meet Technical Specifications and, within the busbar protection zone, to follow Electrical Standards. The respondent questioned whether this approach is suitable. Two other respondents said the legal text did not meet its intent and offered suggestions for improvement.</w:t>
      </w:r>
    </w:p>
    <w:p w14:paraId="0139185C" w14:textId="5EDB99FB" w:rsidR="00506B86" w:rsidRPr="005602AF" w:rsidRDefault="00EC4B7E" w:rsidP="00ED6BAC">
      <w:pPr>
        <w:pStyle w:val="Heading2"/>
        <w:rPr>
          <w:rFonts w:ascii="Times New Roman" w:hAnsi="Times New Roman" w:cs="Times New Roman"/>
          <w:b/>
          <w:color w:val="3F0731"/>
          <w:sz w:val="28"/>
          <w:szCs w:val="36"/>
        </w:rPr>
      </w:pPr>
      <w:bookmarkStart w:id="24" w:name="_Toc219889203"/>
      <w:bookmarkStart w:id="25" w:name="_Hlk214269927"/>
      <w:bookmarkEnd w:id="22"/>
      <w:r w:rsidRPr="005602AF">
        <w:rPr>
          <w:rFonts w:ascii="Poppins" w:hAnsi="Poppins" w:cs="Poppins"/>
          <w:b/>
          <w:color w:val="3F0731"/>
          <w:sz w:val="28"/>
          <w:szCs w:val="36"/>
        </w:rPr>
        <w:t xml:space="preserve">Post </w:t>
      </w:r>
      <w:r w:rsidR="00506B86" w:rsidRPr="005602AF">
        <w:rPr>
          <w:rFonts w:ascii="Poppins" w:hAnsi="Poppins" w:cs="Poppins"/>
          <w:b/>
          <w:color w:val="3F0731"/>
          <w:sz w:val="28"/>
          <w:szCs w:val="36"/>
        </w:rPr>
        <w:t>Workgroup Consultation</w:t>
      </w:r>
      <w:r w:rsidRPr="005602AF">
        <w:rPr>
          <w:rFonts w:ascii="Poppins" w:hAnsi="Poppins" w:cs="Poppins"/>
          <w:b/>
          <w:color w:val="3F0731"/>
          <w:sz w:val="28"/>
          <w:szCs w:val="36"/>
        </w:rPr>
        <w:t xml:space="preserve"> Discussion</w:t>
      </w:r>
      <w:r w:rsidR="00506B86" w:rsidRPr="005602AF">
        <w:rPr>
          <w:rFonts w:ascii="Times New Roman" w:hAnsi="Times New Roman" w:cs="Times New Roman"/>
          <w:b/>
          <w:color w:val="3F0731"/>
          <w:sz w:val="28"/>
          <w:szCs w:val="36"/>
        </w:rPr>
        <w:t>​</w:t>
      </w:r>
      <w:bookmarkEnd w:id="24"/>
    </w:p>
    <w:bookmarkEnd w:id="25"/>
    <w:p w14:paraId="7DF939C3" w14:textId="6947E8C2" w:rsidR="002E38E9" w:rsidRPr="00AA6362" w:rsidRDefault="002E38E9" w:rsidP="002E38E9">
      <w:pPr>
        <w:keepLines/>
        <w:widowControl w:val="0"/>
        <w:tabs>
          <w:tab w:val="left" w:pos="1418"/>
        </w:tabs>
        <w:suppressAutoHyphens/>
        <w:autoSpaceDN w:val="0"/>
        <w:spacing w:line="264" w:lineRule="auto"/>
        <w:contextualSpacing/>
        <w:textAlignment w:val="baseline"/>
        <w:rPr>
          <w:rFonts w:ascii="Poppins" w:eastAsia="Arial" w:hAnsi="Poppins" w:cs="Poppins"/>
          <w:color w:val="000000"/>
          <w:kern w:val="3"/>
          <w:sz w:val="22"/>
          <w:szCs w:val="22"/>
        </w:rPr>
      </w:pPr>
      <w:r w:rsidRPr="00AA6362">
        <w:rPr>
          <w:rFonts w:ascii="Poppins" w:hAnsi="Poppins" w:cs="Poppins"/>
          <w:b/>
          <w:bCs/>
          <w:sz w:val="22"/>
          <w:szCs w:val="22"/>
        </w:rPr>
        <w:t>Legal Text</w:t>
      </w:r>
      <w:r w:rsidRPr="00AA6362">
        <w:rPr>
          <w:rFonts w:ascii="Poppins" w:hAnsi="Poppins" w:cs="Poppins"/>
          <w:sz w:val="22"/>
          <w:szCs w:val="22"/>
        </w:rPr>
        <w:t xml:space="preserve">: </w:t>
      </w:r>
      <w:r w:rsidRPr="00AA6362">
        <w:rPr>
          <w:rFonts w:ascii="Poppins" w:eastAsia="Arial" w:hAnsi="Poppins" w:cs="Poppins"/>
          <w:color w:val="000000" w:themeColor="text1"/>
          <w:kern w:val="3"/>
          <w:sz w:val="22"/>
          <w:szCs w:val="22"/>
        </w:rPr>
        <w:t>There are proposed amendments to the following sections of the Grid Code:</w:t>
      </w:r>
    </w:p>
    <w:p w14:paraId="5D29EF17" w14:textId="77777777" w:rsidR="002E38E9" w:rsidRPr="00AA6362" w:rsidRDefault="002E38E9" w:rsidP="002E38E9">
      <w:pPr>
        <w:keepLines/>
        <w:widowControl w:val="0"/>
        <w:numPr>
          <w:ilvl w:val="0"/>
          <w:numId w:val="34"/>
        </w:numPr>
        <w:tabs>
          <w:tab w:val="left" w:pos="1418"/>
        </w:tabs>
        <w:suppressAutoHyphens/>
        <w:autoSpaceDN w:val="0"/>
        <w:spacing w:line="264" w:lineRule="auto"/>
        <w:contextualSpacing/>
        <w:textAlignment w:val="baseline"/>
        <w:rPr>
          <w:rFonts w:ascii="Poppins" w:eastAsia="Arial" w:hAnsi="Poppins" w:cs="Poppins"/>
          <w:color w:val="000000"/>
          <w:kern w:val="3"/>
          <w:sz w:val="22"/>
          <w:szCs w:val="22"/>
        </w:rPr>
      </w:pPr>
      <w:r w:rsidRPr="00AA6362">
        <w:rPr>
          <w:rFonts w:ascii="Poppins" w:eastAsia="Arial" w:hAnsi="Poppins" w:cs="Poppins"/>
          <w:color w:val="000000"/>
          <w:kern w:val="3"/>
          <w:sz w:val="22"/>
          <w:szCs w:val="22"/>
        </w:rPr>
        <w:t>Connection Conditions</w:t>
      </w:r>
    </w:p>
    <w:p w14:paraId="2CC62BEF" w14:textId="77777777" w:rsidR="002E38E9" w:rsidRPr="00AA6362" w:rsidRDefault="002E38E9" w:rsidP="002E38E9">
      <w:pPr>
        <w:keepLines/>
        <w:widowControl w:val="0"/>
        <w:numPr>
          <w:ilvl w:val="0"/>
          <w:numId w:val="34"/>
        </w:numPr>
        <w:tabs>
          <w:tab w:val="left" w:pos="1418"/>
        </w:tabs>
        <w:suppressAutoHyphens/>
        <w:autoSpaceDN w:val="0"/>
        <w:spacing w:line="264" w:lineRule="auto"/>
        <w:contextualSpacing/>
        <w:textAlignment w:val="baseline"/>
        <w:rPr>
          <w:rFonts w:ascii="Poppins" w:eastAsia="Arial" w:hAnsi="Poppins" w:cs="Poppins"/>
          <w:color w:val="000000"/>
          <w:kern w:val="3"/>
          <w:sz w:val="22"/>
          <w:szCs w:val="22"/>
        </w:rPr>
      </w:pPr>
      <w:r w:rsidRPr="00AA6362">
        <w:rPr>
          <w:rFonts w:ascii="Poppins" w:eastAsia="Arial" w:hAnsi="Poppins" w:cs="Poppins"/>
          <w:color w:val="000000"/>
          <w:kern w:val="3"/>
          <w:sz w:val="22"/>
          <w:szCs w:val="22"/>
        </w:rPr>
        <w:t>European Connection Conditions</w:t>
      </w:r>
    </w:p>
    <w:p w14:paraId="49903CDA" w14:textId="77777777" w:rsidR="002E38E9" w:rsidRPr="00AA6362" w:rsidRDefault="002E38E9" w:rsidP="002E38E9">
      <w:pPr>
        <w:keepLines/>
        <w:widowControl w:val="0"/>
        <w:numPr>
          <w:ilvl w:val="0"/>
          <w:numId w:val="34"/>
        </w:numPr>
        <w:tabs>
          <w:tab w:val="left" w:pos="1418"/>
        </w:tabs>
        <w:suppressAutoHyphens/>
        <w:autoSpaceDN w:val="0"/>
        <w:spacing w:line="264" w:lineRule="auto"/>
        <w:contextualSpacing/>
        <w:textAlignment w:val="baseline"/>
        <w:rPr>
          <w:rFonts w:ascii="Poppins" w:eastAsia="Arial" w:hAnsi="Poppins" w:cs="Poppins"/>
          <w:color w:val="000000"/>
          <w:kern w:val="3"/>
          <w:sz w:val="22"/>
          <w:szCs w:val="22"/>
        </w:rPr>
      </w:pPr>
      <w:r w:rsidRPr="00AA6362">
        <w:rPr>
          <w:rFonts w:ascii="Poppins" w:eastAsia="Arial" w:hAnsi="Poppins" w:cs="Poppins"/>
          <w:color w:val="000000"/>
          <w:kern w:val="3"/>
          <w:sz w:val="22"/>
          <w:szCs w:val="22"/>
        </w:rPr>
        <w:t>Glossary and definitions</w:t>
      </w:r>
    </w:p>
    <w:p w14:paraId="3D7B468B" w14:textId="77777777" w:rsidR="002E38E9" w:rsidRPr="00AA6362" w:rsidRDefault="002E38E9" w:rsidP="002E38E9">
      <w:pPr>
        <w:keepLines/>
        <w:widowControl w:val="0"/>
        <w:numPr>
          <w:ilvl w:val="0"/>
          <w:numId w:val="34"/>
        </w:numPr>
        <w:tabs>
          <w:tab w:val="left" w:pos="1418"/>
        </w:tabs>
        <w:suppressAutoHyphens/>
        <w:autoSpaceDN w:val="0"/>
        <w:spacing w:line="264" w:lineRule="auto"/>
        <w:contextualSpacing/>
        <w:textAlignment w:val="baseline"/>
        <w:rPr>
          <w:rFonts w:ascii="Poppins" w:eastAsia="Arial" w:hAnsi="Poppins" w:cs="Poppins"/>
          <w:color w:val="000000"/>
          <w:kern w:val="3"/>
          <w:sz w:val="22"/>
          <w:szCs w:val="22"/>
        </w:rPr>
      </w:pPr>
      <w:r w:rsidRPr="00AA6362">
        <w:rPr>
          <w:rFonts w:ascii="Poppins" w:eastAsia="Arial" w:hAnsi="Poppins" w:cs="Poppins"/>
          <w:color w:val="000000" w:themeColor="text1"/>
          <w:kern w:val="3"/>
          <w:sz w:val="22"/>
          <w:szCs w:val="22"/>
        </w:rPr>
        <w:t>General Conditions</w:t>
      </w:r>
    </w:p>
    <w:p w14:paraId="3D4E2A0C" w14:textId="77777777" w:rsidR="002E38E9" w:rsidRPr="00AA6362" w:rsidRDefault="002E38E9" w:rsidP="002E38E9">
      <w:pPr>
        <w:keepLines/>
        <w:widowControl w:val="0"/>
        <w:numPr>
          <w:ilvl w:val="0"/>
          <w:numId w:val="34"/>
        </w:numPr>
        <w:tabs>
          <w:tab w:val="left" w:pos="1418"/>
        </w:tabs>
        <w:suppressAutoHyphens/>
        <w:autoSpaceDN w:val="0"/>
        <w:spacing w:line="264" w:lineRule="auto"/>
        <w:contextualSpacing/>
        <w:textAlignment w:val="baseline"/>
        <w:rPr>
          <w:rFonts w:ascii="Poppins" w:eastAsia="Arial" w:hAnsi="Poppins" w:cs="Poppins"/>
          <w:color w:val="000000"/>
          <w:kern w:val="3"/>
          <w:sz w:val="22"/>
          <w:szCs w:val="22"/>
        </w:rPr>
      </w:pPr>
      <w:r w:rsidRPr="00AA6362">
        <w:rPr>
          <w:rFonts w:ascii="Poppins" w:eastAsia="Arial" w:hAnsi="Poppins" w:cs="Poppins"/>
          <w:color w:val="000000" w:themeColor="text1"/>
          <w:kern w:val="3"/>
          <w:sz w:val="22"/>
          <w:szCs w:val="22"/>
        </w:rPr>
        <w:t>Planning Condition</w:t>
      </w:r>
    </w:p>
    <w:p w14:paraId="55568DE2" w14:textId="77777777" w:rsidR="00AA2EB8" w:rsidRPr="00AA6362" w:rsidRDefault="00AA2EB8" w:rsidP="00CC17D5">
      <w:pPr>
        <w:spacing w:after="0" w:line="20" w:lineRule="atLeast"/>
        <w:rPr>
          <w:rFonts w:ascii="Poppins" w:eastAsia="Arial" w:hAnsi="Poppins" w:cs="Poppins"/>
          <w:sz w:val="22"/>
          <w:szCs w:val="22"/>
        </w:rPr>
      </w:pPr>
    </w:p>
    <w:p w14:paraId="5F2AF4CB" w14:textId="77777777" w:rsidR="00EA764B" w:rsidRPr="00AA6362" w:rsidRDefault="006E3C91" w:rsidP="00EA764B">
      <w:pPr>
        <w:rPr>
          <w:rFonts w:ascii="Poppins" w:eastAsia="Arial" w:hAnsi="Poppins" w:cs="Poppins"/>
          <w:sz w:val="22"/>
          <w:szCs w:val="22"/>
        </w:rPr>
      </w:pPr>
      <w:r w:rsidRPr="00AA6362">
        <w:rPr>
          <w:rFonts w:ascii="Poppins" w:eastAsia="Arial" w:hAnsi="Poppins" w:cs="Poppins"/>
          <w:sz w:val="22"/>
          <w:szCs w:val="22"/>
        </w:rPr>
        <w:t xml:space="preserve">The Workgroup reviewed proposed updates to </w:t>
      </w:r>
      <w:r w:rsidR="00592103" w:rsidRPr="00AA6362">
        <w:rPr>
          <w:rFonts w:ascii="Poppins" w:eastAsia="Arial" w:hAnsi="Poppins" w:cs="Poppins"/>
          <w:sz w:val="22"/>
          <w:szCs w:val="22"/>
        </w:rPr>
        <w:t xml:space="preserve">the </w:t>
      </w:r>
      <w:r w:rsidR="00501531" w:rsidRPr="00AA6362">
        <w:rPr>
          <w:rFonts w:ascii="Poppins" w:eastAsia="Arial" w:hAnsi="Poppins" w:cs="Poppins"/>
          <w:sz w:val="22"/>
          <w:szCs w:val="22"/>
        </w:rPr>
        <w:t>legal text</w:t>
      </w:r>
      <w:r w:rsidRPr="00AA6362">
        <w:rPr>
          <w:rFonts w:ascii="Poppins" w:eastAsia="Arial" w:hAnsi="Poppins" w:cs="Poppins"/>
          <w:sz w:val="22"/>
          <w:szCs w:val="22"/>
        </w:rPr>
        <w:t>, aiming to clarify language for consistent application.</w:t>
      </w:r>
      <w:r w:rsidR="00EA764B" w:rsidRPr="00AA6362">
        <w:rPr>
          <w:rFonts w:ascii="Poppins" w:eastAsia="Arial" w:hAnsi="Poppins" w:cs="Poppins"/>
          <w:sz w:val="22"/>
          <w:szCs w:val="22"/>
        </w:rPr>
        <w:t xml:space="preserve"> The Workgroup agreed to simplify the legal text where possible and ensure that it was clear which standards applied and how changes could be proposed. The NESO representative responded that the amendment of ‘User’ in the legal text does not provide a restriction and is universal. </w:t>
      </w:r>
    </w:p>
    <w:p w14:paraId="0DFDF5E0" w14:textId="77777777" w:rsidR="00EA764B" w:rsidRPr="00AA6362" w:rsidRDefault="00EA764B" w:rsidP="00EA764B">
      <w:pPr>
        <w:rPr>
          <w:rFonts w:ascii="Poppins" w:eastAsia="Arial" w:hAnsi="Poppins" w:cs="Poppins"/>
          <w:sz w:val="22"/>
          <w:szCs w:val="22"/>
        </w:rPr>
      </w:pPr>
      <w:r w:rsidRPr="00AA6362">
        <w:rPr>
          <w:rFonts w:ascii="Poppins" w:eastAsia="Arial" w:hAnsi="Poppins" w:cs="Poppins"/>
          <w:sz w:val="22"/>
          <w:szCs w:val="22"/>
        </w:rPr>
        <w:t xml:space="preserve">There was also a discussion about the transitional period between the Relevant Electrical Standard (RES) and Applicable Electrical Standards (AES) and how to handle legacy arrangements. With a suggestion to define the date of when RES will end. </w:t>
      </w:r>
    </w:p>
    <w:p w14:paraId="7208CEEE" w14:textId="759C9A3A" w:rsidR="00CC17D5" w:rsidRPr="00AA6362" w:rsidRDefault="00EA764B" w:rsidP="00183F04">
      <w:pPr>
        <w:rPr>
          <w:rFonts w:ascii="Poppins" w:eastAsia="Arial" w:hAnsi="Poppins" w:cs="Poppins"/>
          <w:sz w:val="22"/>
          <w:szCs w:val="22"/>
        </w:rPr>
      </w:pPr>
      <w:r w:rsidRPr="00AA6362">
        <w:rPr>
          <w:rFonts w:ascii="Poppins" w:eastAsia="Arial" w:hAnsi="Poppins" w:cs="Poppins"/>
          <w:sz w:val="22"/>
          <w:szCs w:val="22"/>
        </w:rPr>
        <w:t>Several edits were made to the legal text to enhance clarity and consistency regarding numbering and unnecessary text. The word "Only" was added to specific sections to clarify who could activate the Electrical Standard Procedure. They also discussed the need to ensure that the AES and RES governance arrangements were clear and not overly complicated.</w:t>
      </w:r>
    </w:p>
    <w:p w14:paraId="157C111F" w14:textId="2E7449AF" w:rsidR="00AD0CF8" w:rsidRPr="00AA6362" w:rsidRDefault="00AD0CF8" w:rsidP="00AA6362">
      <w:pPr>
        <w:keepLines/>
        <w:widowControl w:val="0"/>
        <w:tabs>
          <w:tab w:val="left" w:pos="1418"/>
        </w:tabs>
        <w:suppressAutoHyphens/>
        <w:autoSpaceDN w:val="0"/>
        <w:spacing w:line="264" w:lineRule="auto"/>
        <w:textAlignment w:val="baseline"/>
        <w:rPr>
          <w:rFonts w:ascii="Poppins" w:eastAsia="Arial" w:hAnsi="Poppins" w:cs="Poppins"/>
          <w:color w:val="000000"/>
          <w:kern w:val="3"/>
          <w:sz w:val="22"/>
          <w:szCs w:val="22"/>
        </w:rPr>
      </w:pPr>
      <w:r w:rsidRPr="00AA6362">
        <w:rPr>
          <w:rFonts w:ascii="Poppins" w:eastAsia="Arial" w:hAnsi="Poppins" w:cs="Poppins"/>
          <w:color w:val="000000"/>
          <w:kern w:val="3"/>
          <w:sz w:val="22"/>
          <w:szCs w:val="22"/>
        </w:rPr>
        <w:t xml:space="preserve">The legal text for this change can be found in </w:t>
      </w:r>
      <w:r w:rsidRPr="00AA6362">
        <w:rPr>
          <w:rFonts w:ascii="Poppins" w:eastAsia="Arial" w:hAnsi="Poppins" w:cs="Poppins"/>
          <w:b/>
          <w:bCs/>
          <w:color w:val="000000"/>
          <w:kern w:val="3"/>
          <w:sz w:val="22"/>
          <w:szCs w:val="22"/>
        </w:rPr>
        <w:t>Annex 04</w:t>
      </w:r>
      <w:r w:rsidRPr="00AA6362">
        <w:rPr>
          <w:rFonts w:ascii="Poppins" w:eastAsia="Arial" w:hAnsi="Poppins" w:cs="Poppins"/>
          <w:color w:val="000000"/>
          <w:kern w:val="3"/>
          <w:sz w:val="22"/>
          <w:szCs w:val="22"/>
        </w:rPr>
        <w:t>.</w:t>
      </w:r>
    </w:p>
    <w:p w14:paraId="1F21072C" w14:textId="77777777" w:rsidR="00BC1A79" w:rsidRPr="00AA6362" w:rsidRDefault="00CC17D5" w:rsidP="00BC1A79">
      <w:pPr>
        <w:spacing w:after="0"/>
        <w:rPr>
          <w:rFonts w:ascii="Poppins" w:eastAsia="Arial" w:hAnsi="Poppins" w:cs="Poppins"/>
          <w:b/>
          <w:bCs/>
          <w:sz w:val="22"/>
          <w:szCs w:val="22"/>
        </w:rPr>
      </w:pPr>
      <w:r w:rsidRPr="00AA6362">
        <w:rPr>
          <w:rFonts w:ascii="Poppins" w:eastAsia="Arial" w:hAnsi="Poppins" w:cs="Poppins"/>
          <w:b/>
          <w:bCs/>
          <w:sz w:val="22"/>
          <w:szCs w:val="22"/>
        </w:rPr>
        <w:t>Applicability to Offshore Areas</w:t>
      </w:r>
      <w:r w:rsidR="00CE04BD" w:rsidRPr="00AA6362">
        <w:rPr>
          <w:rFonts w:ascii="Poppins" w:eastAsia="Arial" w:hAnsi="Poppins" w:cs="Poppins"/>
          <w:b/>
          <w:bCs/>
          <w:sz w:val="22"/>
          <w:szCs w:val="22"/>
        </w:rPr>
        <w:t>:</w:t>
      </w:r>
      <w:r w:rsidR="00BC1A79" w:rsidRPr="00AA6362">
        <w:rPr>
          <w:rFonts w:ascii="Poppins" w:eastAsia="Arial" w:hAnsi="Poppins" w:cs="Poppins"/>
          <w:b/>
          <w:bCs/>
          <w:sz w:val="22"/>
          <w:szCs w:val="22"/>
        </w:rPr>
        <w:t xml:space="preserve"> </w:t>
      </w:r>
      <w:r w:rsidR="00BC1A79" w:rsidRPr="00AA6362">
        <w:rPr>
          <w:rFonts w:ascii="Poppins" w:eastAsia="Arial" w:hAnsi="Poppins" w:cs="Poppins"/>
          <w:sz w:val="22"/>
          <w:szCs w:val="22"/>
        </w:rPr>
        <w:t xml:space="preserve">Concerns were raised about applying electrical standards to offshore connections, with suggestions to clarify that these standards </w:t>
      </w:r>
      <w:r w:rsidR="00BC1A79" w:rsidRPr="00AA6362">
        <w:rPr>
          <w:rFonts w:ascii="Poppins" w:eastAsia="Arial" w:hAnsi="Poppins" w:cs="Poppins"/>
          <w:sz w:val="22"/>
          <w:szCs w:val="22"/>
        </w:rPr>
        <w:lastRenderedPageBreak/>
        <w:t>apply to all parties connected at the Offshore Interface Point. Clear wording is needed to specify the standards' applicability to offshore connections interfacing with onshore transmission systems.</w:t>
      </w:r>
    </w:p>
    <w:p w14:paraId="56F76922" w14:textId="511CF362" w:rsidR="00CC17D5" w:rsidRPr="00AA6362" w:rsidRDefault="00CC17D5" w:rsidP="00CC17D5">
      <w:pPr>
        <w:spacing w:after="0"/>
        <w:rPr>
          <w:rFonts w:ascii="Poppins" w:eastAsia="Arial" w:hAnsi="Poppins" w:cs="Poppins"/>
          <w:b/>
          <w:bCs/>
          <w:sz w:val="22"/>
          <w:szCs w:val="22"/>
        </w:rPr>
      </w:pPr>
    </w:p>
    <w:p w14:paraId="3871353D" w14:textId="18F9FA21" w:rsidR="001C5B91" w:rsidRPr="00AA6362" w:rsidRDefault="00CC17D5" w:rsidP="00AA6362">
      <w:pPr>
        <w:spacing w:after="0"/>
        <w:rPr>
          <w:rFonts w:ascii="Poppins" w:eastAsia="Arial" w:hAnsi="Poppins" w:cs="Poppins"/>
          <w:b/>
          <w:bCs/>
          <w:sz w:val="22"/>
          <w:szCs w:val="22"/>
        </w:rPr>
      </w:pPr>
      <w:bookmarkStart w:id="26" w:name="_Hlk207813170"/>
      <w:r w:rsidRPr="00AA6362">
        <w:rPr>
          <w:rFonts w:ascii="Poppins" w:eastAsia="Arial" w:hAnsi="Poppins" w:cs="Poppins"/>
          <w:b/>
          <w:bCs/>
          <w:sz w:val="22"/>
          <w:szCs w:val="22"/>
        </w:rPr>
        <w:t>Bilateral Agreements and Standards</w:t>
      </w:r>
      <w:r w:rsidR="00DB238E" w:rsidRPr="00AA6362">
        <w:rPr>
          <w:rFonts w:ascii="Poppins" w:eastAsia="Arial" w:hAnsi="Poppins" w:cs="Poppins"/>
          <w:b/>
          <w:bCs/>
          <w:sz w:val="22"/>
          <w:szCs w:val="22"/>
        </w:rPr>
        <w:t>:</w:t>
      </w:r>
      <w:r w:rsidR="005C3AD4" w:rsidRPr="00AA6362">
        <w:rPr>
          <w:rFonts w:ascii="Poppins" w:eastAsia="Arial" w:hAnsi="Poppins" w:cs="Poppins"/>
          <w:b/>
          <w:bCs/>
          <w:sz w:val="22"/>
          <w:szCs w:val="22"/>
        </w:rPr>
        <w:t xml:space="preserve"> </w:t>
      </w:r>
      <w:r w:rsidR="005C3AD4" w:rsidRPr="00AA6362">
        <w:rPr>
          <w:rFonts w:ascii="Poppins" w:eastAsia="Arial" w:hAnsi="Poppins" w:cs="Poppins"/>
          <w:sz w:val="22"/>
          <w:szCs w:val="22"/>
        </w:rPr>
        <w:t xml:space="preserve">The </w:t>
      </w:r>
      <w:bookmarkEnd w:id="26"/>
      <w:r w:rsidR="005C3AD4" w:rsidRPr="00AA6362">
        <w:rPr>
          <w:rFonts w:ascii="Poppins" w:eastAsia="Arial" w:hAnsi="Poppins" w:cs="Poppins"/>
          <w:sz w:val="22"/>
          <w:szCs w:val="22"/>
        </w:rPr>
        <w:t>Workgroup noted that while the Grid Code sets requirements, the specific electrical standards for users are defined in bilateral agreements rather than in the Grid Code itself.</w:t>
      </w:r>
    </w:p>
    <w:p w14:paraId="6DEC6250" w14:textId="520ADE0F" w:rsidR="00236CC5" w:rsidRPr="00AA6362" w:rsidRDefault="0023798C" w:rsidP="00AA6362">
      <w:pPr>
        <w:pStyle w:val="BodyText"/>
        <w:spacing w:before="240"/>
        <w:rPr>
          <w:rFonts w:eastAsia="Arial" w:cs="Poppins"/>
          <w:color w:val="auto"/>
          <w:kern w:val="2"/>
          <w:sz w:val="22"/>
          <w:szCs w:val="22"/>
          <w14:ligatures w14:val="standardContextual"/>
        </w:rPr>
      </w:pPr>
      <w:r w:rsidRPr="00AA6362">
        <w:rPr>
          <w:rFonts w:eastAsia="Arial" w:cs="Poppins"/>
          <w:b/>
          <w:color w:val="auto"/>
          <w:kern w:val="2"/>
          <w:sz w:val="22"/>
          <w:szCs w:val="22"/>
          <w14:ligatures w14:val="standardContextual"/>
        </w:rPr>
        <w:t>AES Update and Alignment:</w:t>
      </w:r>
      <w:r w:rsidRPr="00AA6362">
        <w:rPr>
          <w:rFonts w:eastAsia="Arial" w:cs="Poppins"/>
          <w:b/>
          <w:color w:val="auto"/>
          <w:kern w:val="2"/>
          <w:sz w:val="24"/>
          <w:szCs w:val="24"/>
          <w14:ligatures w14:val="standardContextual"/>
        </w:rPr>
        <w:t xml:space="preserve"> </w:t>
      </w:r>
      <w:r w:rsidR="00F84334" w:rsidRPr="00AA6362">
        <w:rPr>
          <w:rFonts w:eastAsia="Arial" w:cs="Poppins"/>
          <w:color w:val="auto"/>
          <w:kern w:val="2"/>
          <w:sz w:val="22"/>
          <w:szCs w:val="22"/>
          <w14:ligatures w14:val="standardContextual"/>
        </w:rPr>
        <w:t>A Workgroup member provided an update, stating that the TOs had addressed technical comments and were working on non-technical comments. The aim is to ensure that the AES document was ready for Panel review to align it with Ofgem's decision on GC0103.</w:t>
      </w:r>
    </w:p>
    <w:p w14:paraId="6CD5BC80" w14:textId="7A6C65A0" w:rsidR="00236CC5" w:rsidRPr="005602AF" w:rsidRDefault="00236CC5" w:rsidP="00236CC5">
      <w:pPr>
        <w:pStyle w:val="Heading2"/>
        <w:rPr>
          <w:rFonts w:ascii="Times New Roman" w:hAnsi="Times New Roman" w:cs="Times New Roman"/>
          <w:b/>
          <w:color w:val="3F0731"/>
          <w:sz w:val="28"/>
          <w:szCs w:val="36"/>
        </w:rPr>
      </w:pPr>
      <w:bookmarkStart w:id="27" w:name="_Toc219889204"/>
      <w:r w:rsidRPr="005602AF">
        <w:rPr>
          <w:rFonts w:ascii="Poppins" w:hAnsi="Poppins" w:cs="Poppins"/>
          <w:b/>
          <w:color w:val="3F0731"/>
          <w:sz w:val="28"/>
          <w:szCs w:val="36"/>
        </w:rPr>
        <w:t xml:space="preserve">Post Workgroup </w:t>
      </w:r>
      <w:r w:rsidR="00C61E18">
        <w:rPr>
          <w:rFonts w:ascii="Poppins" w:hAnsi="Poppins" w:cs="Poppins"/>
          <w:b/>
          <w:color w:val="3F0731"/>
          <w:sz w:val="28"/>
          <w:szCs w:val="36"/>
        </w:rPr>
        <w:t>Report Legal Text</w:t>
      </w:r>
      <w:r w:rsidRPr="005602AF">
        <w:rPr>
          <w:rFonts w:ascii="Poppins" w:hAnsi="Poppins" w:cs="Poppins"/>
          <w:b/>
          <w:color w:val="3F0731"/>
          <w:sz w:val="28"/>
          <w:szCs w:val="36"/>
        </w:rPr>
        <w:t xml:space="preserve"> Discussion</w:t>
      </w:r>
      <w:r w:rsidRPr="005602AF">
        <w:rPr>
          <w:rFonts w:ascii="Times New Roman" w:hAnsi="Times New Roman" w:cs="Times New Roman"/>
          <w:b/>
          <w:color w:val="3F0731"/>
          <w:sz w:val="28"/>
          <w:szCs w:val="36"/>
        </w:rPr>
        <w:t>​</w:t>
      </w:r>
      <w:bookmarkEnd w:id="27"/>
    </w:p>
    <w:p w14:paraId="47B8B266" w14:textId="62A143FC" w:rsidR="005E1629" w:rsidRPr="00AA6362" w:rsidRDefault="00D263C1" w:rsidP="00AA6362">
      <w:pPr>
        <w:rPr>
          <w:rFonts w:ascii="Poppins" w:eastAsia="Arial" w:hAnsi="Poppins" w:cs="Poppins"/>
          <w:color w:val="000000" w:themeColor="text1"/>
          <w:kern w:val="0"/>
          <w:sz w:val="22"/>
          <w:szCs w:val="22"/>
          <w14:ligatures w14:val="none"/>
        </w:rPr>
      </w:pPr>
      <w:r w:rsidRPr="00AA6362">
        <w:rPr>
          <w:rFonts w:ascii="Poppins" w:eastAsia="Arial" w:hAnsi="Poppins" w:cs="Poppins"/>
          <w:color w:val="000000" w:themeColor="text1"/>
          <w:kern w:val="0"/>
          <w:sz w:val="22"/>
          <w:szCs w:val="22"/>
          <w14:ligatures w14:val="none"/>
        </w:rPr>
        <w:t>Following the submission of the GC0103 Workgroup Report to the Grid Code Review Panel on 22 October 2025, feedback was received concerning the legal text. In response, the Proposer deferred the Workgroup Report to allow for the consideration of amendments intended to enhance the clarity of the legal text. The revised legal text was subsequently circulated among Workgroup members, who expressed their agreement with the proposed changes. The updated legal text was then formally submitted to the Grid Code Review Panel on 19 November 2025.</w:t>
      </w:r>
    </w:p>
    <w:p w14:paraId="06682E15" w14:textId="44D27387" w:rsidR="00506B86" w:rsidRPr="00215901" w:rsidRDefault="00506B86" w:rsidP="00526BCF">
      <w:pPr>
        <w:pStyle w:val="Heading2"/>
        <w:spacing w:before="240"/>
        <w:rPr>
          <w:rFonts w:ascii="Poppins" w:hAnsi="Poppins" w:cs="Poppins"/>
          <w:b/>
          <w:color w:val="3F0731"/>
          <w:sz w:val="28"/>
          <w:szCs w:val="36"/>
        </w:rPr>
      </w:pPr>
      <w:bookmarkStart w:id="28" w:name="_Toc219889205"/>
      <w:r w:rsidRPr="00215901">
        <w:rPr>
          <w:rFonts w:ascii="Poppins" w:hAnsi="Poppins" w:cs="Poppins"/>
          <w:b/>
          <w:color w:val="3F0731"/>
          <w:sz w:val="28"/>
          <w:szCs w:val="36"/>
        </w:rPr>
        <w:t>Terms of Reference Overview</w:t>
      </w:r>
      <w:bookmarkEnd w:id="28"/>
    </w:p>
    <w:tbl>
      <w:tblPr>
        <w:tblStyle w:val="TableGrid"/>
        <w:tblW w:w="0" w:type="auto"/>
        <w:tblLook w:val="04A0" w:firstRow="1" w:lastRow="0" w:firstColumn="1" w:lastColumn="0" w:noHBand="0" w:noVBand="1"/>
      </w:tblPr>
      <w:tblGrid>
        <w:gridCol w:w="9742"/>
      </w:tblGrid>
      <w:tr w:rsidR="00D85288" w:rsidRPr="00AA6362" w14:paraId="3434897A" w14:textId="77777777" w:rsidTr="00D85288">
        <w:tc>
          <w:tcPr>
            <w:tcW w:w="9742" w:type="dxa"/>
          </w:tcPr>
          <w:p w14:paraId="65DAD5B2" w14:textId="60FD7777" w:rsidR="00280F2D" w:rsidRPr="00AA6362" w:rsidRDefault="007073FD" w:rsidP="00280F2D">
            <w:pPr>
              <w:pStyle w:val="ListParagraph"/>
              <w:numPr>
                <w:ilvl w:val="0"/>
                <w:numId w:val="29"/>
              </w:numPr>
              <w:jc w:val="both"/>
              <w:rPr>
                <w:rFonts w:ascii="Poppins" w:hAnsi="Poppins" w:cs="Poppins"/>
                <w:color w:val="7A3864" w:themeColor="accent2"/>
                <w:sz w:val="22"/>
                <w:szCs w:val="22"/>
              </w:rPr>
            </w:pPr>
            <w:r w:rsidRPr="00AA6362">
              <w:rPr>
                <w:rFonts w:ascii="Poppins" w:hAnsi="Poppins" w:cs="Poppins"/>
                <w:color w:val="7A3864" w:themeColor="accent2"/>
                <w:sz w:val="22"/>
                <w:szCs w:val="22"/>
              </w:rPr>
              <w:t>Implementation and costs;</w:t>
            </w:r>
          </w:p>
          <w:p w14:paraId="4D7FA046" w14:textId="5880D73F" w:rsidR="00280F2D" w:rsidRPr="00AA6362" w:rsidRDefault="00774BF9" w:rsidP="00657B18">
            <w:pPr>
              <w:rPr>
                <w:rFonts w:ascii="Poppins" w:hAnsi="Poppins" w:cs="Poppins"/>
                <w:sz w:val="22"/>
                <w:szCs w:val="22"/>
              </w:rPr>
            </w:pPr>
            <w:r w:rsidRPr="00AA6362">
              <w:rPr>
                <w:rFonts w:ascii="Poppins" w:hAnsi="Poppins" w:cs="Poppins"/>
                <w:sz w:val="22"/>
                <w:szCs w:val="22"/>
              </w:rPr>
              <w:t>There</w:t>
            </w:r>
            <w:r w:rsidR="00B42ACF" w:rsidRPr="00AA6362">
              <w:rPr>
                <w:rFonts w:ascii="Poppins" w:hAnsi="Poppins" w:cs="Poppins"/>
                <w:sz w:val="22"/>
                <w:szCs w:val="22"/>
              </w:rPr>
              <w:t xml:space="preserve"> are</w:t>
            </w:r>
            <w:r w:rsidRPr="00AA6362">
              <w:rPr>
                <w:rFonts w:ascii="Poppins" w:hAnsi="Poppins" w:cs="Poppins"/>
                <w:sz w:val="22"/>
                <w:szCs w:val="22"/>
              </w:rPr>
              <w:t xml:space="preserve"> no real </w:t>
            </w:r>
            <w:r w:rsidR="00B113E1" w:rsidRPr="00AA6362">
              <w:rPr>
                <w:rFonts w:ascii="Poppins" w:hAnsi="Poppins" w:cs="Poppins"/>
                <w:sz w:val="22"/>
                <w:szCs w:val="22"/>
              </w:rPr>
              <w:t>implementation</w:t>
            </w:r>
            <w:r w:rsidRPr="00AA6362">
              <w:rPr>
                <w:rFonts w:ascii="Poppins" w:hAnsi="Poppins" w:cs="Poppins"/>
                <w:sz w:val="22"/>
                <w:szCs w:val="22"/>
              </w:rPr>
              <w:t xml:space="preserve"> costs other than the sunk costs of creating the new AES.</w:t>
            </w:r>
            <w:r w:rsidR="008F6A63" w:rsidRPr="00AA6362">
              <w:rPr>
                <w:rFonts w:ascii="Poppins" w:hAnsi="Poppins" w:cs="Poppins"/>
                <w:sz w:val="22"/>
                <w:szCs w:val="22"/>
              </w:rPr>
              <w:t xml:space="preserve">  Implementation will be straightforward for all new conne</w:t>
            </w:r>
            <w:r w:rsidR="006D002A" w:rsidRPr="00AA6362">
              <w:rPr>
                <w:rFonts w:ascii="Poppins" w:hAnsi="Poppins" w:cs="Poppins"/>
                <w:sz w:val="22"/>
                <w:szCs w:val="22"/>
              </w:rPr>
              <w:t>ct</w:t>
            </w:r>
            <w:r w:rsidR="008F6A63" w:rsidRPr="00AA6362">
              <w:rPr>
                <w:rFonts w:ascii="Poppins" w:hAnsi="Poppins" w:cs="Poppins"/>
                <w:sz w:val="22"/>
                <w:szCs w:val="22"/>
              </w:rPr>
              <w:t>ions, with no implications on existing conne</w:t>
            </w:r>
            <w:r w:rsidR="007F7628" w:rsidRPr="00AA6362">
              <w:rPr>
                <w:rFonts w:ascii="Poppins" w:hAnsi="Poppins" w:cs="Poppins"/>
                <w:sz w:val="22"/>
                <w:szCs w:val="22"/>
              </w:rPr>
              <w:t>ct</w:t>
            </w:r>
            <w:r w:rsidR="008F6A63" w:rsidRPr="00AA6362">
              <w:rPr>
                <w:rFonts w:ascii="Poppins" w:hAnsi="Poppins" w:cs="Poppins"/>
                <w:sz w:val="22"/>
                <w:szCs w:val="22"/>
              </w:rPr>
              <w:t>ions</w:t>
            </w:r>
            <w:r w:rsidR="00927468" w:rsidRPr="00AA6362">
              <w:rPr>
                <w:rFonts w:ascii="Poppins" w:hAnsi="Poppins" w:cs="Poppins"/>
                <w:sz w:val="22"/>
                <w:szCs w:val="22"/>
              </w:rPr>
              <w:t>.</w:t>
            </w:r>
          </w:p>
        </w:tc>
      </w:tr>
      <w:tr w:rsidR="00D85288" w:rsidRPr="00AA6362" w14:paraId="1165A67C" w14:textId="77777777" w:rsidTr="00D85288">
        <w:tc>
          <w:tcPr>
            <w:tcW w:w="9742" w:type="dxa"/>
          </w:tcPr>
          <w:p w14:paraId="7E7B9F33" w14:textId="78A8FE24" w:rsidR="00D85288" w:rsidRPr="00AA6362" w:rsidRDefault="0087640B" w:rsidP="00BE0928">
            <w:pPr>
              <w:pStyle w:val="ListParagraph"/>
              <w:numPr>
                <w:ilvl w:val="0"/>
                <w:numId w:val="29"/>
              </w:numPr>
              <w:rPr>
                <w:rFonts w:ascii="Poppins" w:hAnsi="Poppins" w:cs="Poppins"/>
                <w:sz w:val="22"/>
                <w:szCs w:val="22"/>
              </w:rPr>
            </w:pPr>
            <w:r w:rsidRPr="00AA6362">
              <w:rPr>
                <w:rFonts w:ascii="Poppins" w:hAnsi="Poppins" w:cs="Poppins"/>
                <w:color w:val="7A3864" w:themeColor="accent2"/>
                <w:sz w:val="22"/>
                <w:szCs w:val="22"/>
                <w:lang w:val="en-NZ"/>
              </w:rPr>
              <w:t>Review draft legal text should it have been provided. If legal text is not submitted within the Grid Code Modification Proposal the Workgroup should be instructed to assist in the developing of the legal text;</w:t>
            </w:r>
          </w:p>
          <w:p w14:paraId="5E8AE44F" w14:textId="64BE9175" w:rsidR="00657B18" w:rsidRPr="00AA6362" w:rsidRDefault="00176F10" w:rsidP="00657B18">
            <w:pPr>
              <w:jc w:val="both"/>
              <w:rPr>
                <w:rFonts w:ascii="Poppins" w:hAnsi="Poppins" w:cs="Poppins"/>
                <w:sz w:val="22"/>
                <w:szCs w:val="22"/>
              </w:rPr>
            </w:pPr>
            <w:r w:rsidRPr="00AA6362">
              <w:rPr>
                <w:rFonts w:ascii="Poppins" w:hAnsi="Poppins" w:cs="Poppins"/>
                <w:sz w:val="22"/>
                <w:szCs w:val="22"/>
              </w:rPr>
              <w:t>The Workgroup has prepared and reviewed the legal text for this proposal –</w:t>
            </w:r>
            <w:r w:rsidR="002A1450" w:rsidRPr="00AA6362">
              <w:rPr>
                <w:rFonts w:ascii="Poppins" w:hAnsi="Poppins" w:cs="Poppins"/>
                <w:sz w:val="22"/>
                <w:szCs w:val="22"/>
              </w:rPr>
              <w:t xml:space="preserve"> </w:t>
            </w:r>
            <w:r w:rsidRPr="00AA6362">
              <w:rPr>
                <w:rFonts w:ascii="Poppins" w:hAnsi="Poppins" w:cs="Poppins"/>
                <w:b/>
                <w:bCs/>
                <w:sz w:val="22"/>
                <w:szCs w:val="22"/>
              </w:rPr>
              <w:t xml:space="preserve">Annex </w:t>
            </w:r>
            <w:r w:rsidR="002A1450" w:rsidRPr="00AA6362">
              <w:rPr>
                <w:rFonts w:ascii="Poppins" w:hAnsi="Poppins" w:cs="Poppins"/>
                <w:b/>
                <w:bCs/>
                <w:sz w:val="22"/>
                <w:szCs w:val="22"/>
              </w:rPr>
              <w:t>04</w:t>
            </w:r>
            <w:r w:rsidR="002A1450" w:rsidRPr="00AA6362">
              <w:rPr>
                <w:rFonts w:ascii="Poppins" w:hAnsi="Poppins" w:cs="Poppins"/>
                <w:sz w:val="22"/>
                <w:szCs w:val="22"/>
              </w:rPr>
              <w:t>.</w:t>
            </w:r>
          </w:p>
        </w:tc>
      </w:tr>
      <w:tr w:rsidR="00D85288" w:rsidRPr="00AA6362" w14:paraId="28F2DFB3" w14:textId="77777777" w:rsidTr="00D85288">
        <w:tc>
          <w:tcPr>
            <w:tcW w:w="9742" w:type="dxa"/>
          </w:tcPr>
          <w:p w14:paraId="65468C3F" w14:textId="0B572D7C" w:rsidR="00D85288" w:rsidRPr="00AA6362" w:rsidRDefault="00BE0928" w:rsidP="00BE0928">
            <w:pPr>
              <w:pStyle w:val="ListParagraph"/>
              <w:numPr>
                <w:ilvl w:val="0"/>
                <w:numId w:val="29"/>
              </w:numPr>
              <w:rPr>
                <w:rFonts w:ascii="Poppins" w:hAnsi="Poppins" w:cs="Poppins"/>
                <w:sz w:val="22"/>
                <w:szCs w:val="22"/>
              </w:rPr>
            </w:pPr>
            <w:r w:rsidRPr="00AA6362">
              <w:rPr>
                <w:rFonts w:ascii="Poppins" w:hAnsi="Poppins" w:cs="Poppins"/>
                <w:color w:val="7A3864" w:themeColor="accent2"/>
                <w:sz w:val="22"/>
                <w:szCs w:val="22"/>
                <w:lang w:val="en-NZ"/>
              </w:rPr>
              <w:t xml:space="preserve">Consider whether any further Industry experts or stakeholders should be invited to participate within the Workgroup to ensure that all potentially affected </w:t>
            </w:r>
            <w:r w:rsidRPr="00AA6362">
              <w:rPr>
                <w:rFonts w:ascii="Poppins" w:hAnsi="Poppins" w:cs="Poppins"/>
                <w:color w:val="7A3864" w:themeColor="accent2"/>
                <w:sz w:val="22"/>
                <w:szCs w:val="22"/>
                <w:lang w:val="en-NZ"/>
              </w:rPr>
              <w:lastRenderedPageBreak/>
              <w:t xml:space="preserve">stakeholders </w:t>
            </w:r>
            <w:proofErr w:type="gramStart"/>
            <w:r w:rsidRPr="00AA6362">
              <w:rPr>
                <w:rFonts w:ascii="Poppins" w:hAnsi="Poppins" w:cs="Poppins"/>
                <w:color w:val="7A3864" w:themeColor="accent2"/>
                <w:sz w:val="22"/>
                <w:szCs w:val="22"/>
                <w:lang w:val="en-NZ"/>
              </w:rPr>
              <w:t>have the opportunity to</w:t>
            </w:r>
            <w:proofErr w:type="gramEnd"/>
            <w:r w:rsidRPr="00AA6362">
              <w:rPr>
                <w:rFonts w:ascii="Poppins" w:hAnsi="Poppins" w:cs="Poppins"/>
                <w:color w:val="7A3864" w:themeColor="accent2"/>
                <w:sz w:val="22"/>
                <w:szCs w:val="22"/>
                <w:lang w:val="en-NZ"/>
              </w:rPr>
              <w:t xml:space="preserve"> be represented in the Workgroup. Demonstrate what has been done to cover this clearly in the report;</w:t>
            </w:r>
          </w:p>
          <w:p w14:paraId="03B09939" w14:textId="3AD710DC" w:rsidR="00657B18" w:rsidRPr="00AA6362" w:rsidRDefault="00874C1D" w:rsidP="00657B18">
            <w:pPr>
              <w:jc w:val="both"/>
              <w:rPr>
                <w:rFonts w:ascii="Poppins" w:hAnsi="Poppins" w:cs="Poppins"/>
                <w:sz w:val="22"/>
                <w:szCs w:val="22"/>
              </w:rPr>
            </w:pPr>
            <w:r w:rsidRPr="00AA6362">
              <w:rPr>
                <w:rFonts w:ascii="Poppins" w:hAnsi="Poppins" w:cs="Poppins"/>
                <w:sz w:val="22"/>
                <w:szCs w:val="22"/>
              </w:rPr>
              <w:t>The</w:t>
            </w:r>
            <w:r w:rsidR="007E5D47" w:rsidRPr="00AA6362">
              <w:rPr>
                <w:rFonts w:ascii="Poppins" w:hAnsi="Poppins" w:cs="Poppins"/>
                <w:sz w:val="22"/>
                <w:szCs w:val="22"/>
              </w:rPr>
              <w:t xml:space="preserve"> </w:t>
            </w:r>
            <w:r w:rsidR="00747EE6" w:rsidRPr="00AA6362">
              <w:rPr>
                <w:rFonts w:ascii="Poppins" w:hAnsi="Poppins" w:cs="Poppins"/>
                <w:sz w:val="22"/>
                <w:szCs w:val="22"/>
              </w:rPr>
              <w:t>Code Admin</w:t>
            </w:r>
            <w:r w:rsidRPr="00AA6362">
              <w:rPr>
                <w:rFonts w:ascii="Poppins" w:hAnsi="Poppins" w:cs="Poppins"/>
                <w:sz w:val="22"/>
                <w:szCs w:val="22"/>
              </w:rPr>
              <w:t>istrator</w:t>
            </w:r>
            <w:r w:rsidR="00747EE6" w:rsidRPr="00AA6362">
              <w:rPr>
                <w:rFonts w:ascii="Poppins" w:hAnsi="Poppins" w:cs="Poppins"/>
                <w:sz w:val="22"/>
                <w:szCs w:val="22"/>
              </w:rPr>
              <w:t xml:space="preserve"> reached out to the stakeholder community prior to the start of the Workgroup along with the publication of the Workgroup consultation. As subgroup of TOs was established</w:t>
            </w:r>
            <w:r w:rsidR="009D247F" w:rsidRPr="00AA6362">
              <w:rPr>
                <w:rFonts w:ascii="Poppins" w:hAnsi="Poppins" w:cs="Poppins"/>
                <w:sz w:val="22"/>
                <w:szCs w:val="22"/>
              </w:rPr>
              <w:t xml:space="preserve">. </w:t>
            </w:r>
            <w:r w:rsidR="00D272B2" w:rsidRPr="00AA6362">
              <w:rPr>
                <w:rFonts w:ascii="Poppins" w:hAnsi="Poppins" w:cs="Poppins"/>
                <w:sz w:val="22"/>
                <w:szCs w:val="22"/>
              </w:rPr>
              <w:t>The TO subgroup include</w:t>
            </w:r>
            <w:r w:rsidR="009D247F" w:rsidRPr="00AA6362">
              <w:rPr>
                <w:rFonts w:ascii="Poppins" w:hAnsi="Poppins" w:cs="Poppins"/>
                <w:sz w:val="22"/>
                <w:szCs w:val="22"/>
              </w:rPr>
              <w:t>d</w:t>
            </w:r>
            <w:r w:rsidR="00D272B2" w:rsidRPr="00AA6362">
              <w:rPr>
                <w:rFonts w:ascii="Poppins" w:hAnsi="Poppins" w:cs="Poppins"/>
                <w:sz w:val="22"/>
                <w:szCs w:val="22"/>
              </w:rPr>
              <w:t xml:space="preserve"> appropriate TO experts</w:t>
            </w:r>
            <w:r w:rsidR="009D247F" w:rsidRPr="00AA6362">
              <w:rPr>
                <w:rFonts w:ascii="Poppins" w:hAnsi="Poppins" w:cs="Poppins"/>
                <w:sz w:val="22"/>
                <w:szCs w:val="22"/>
              </w:rPr>
              <w:t xml:space="preserve"> and an industry consulta</w:t>
            </w:r>
            <w:r w:rsidR="00F07022" w:rsidRPr="00AA6362">
              <w:rPr>
                <w:rFonts w:ascii="Poppins" w:hAnsi="Poppins" w:cs="Poppins"/>
                <w:sz w:val="22"/>
                <w:szCs w:val="22"/>
              </w:rPr>
              <w:t>nt</w:t>
            </w:r>
            <w:r w:rsidR="00D272B2" w:rsidRPr="00AA6362">
              <w:rPr>
                <w:rFonts w:ascii="Poppins" w:hAnsi="Poppins" w:cs="Poppins"/>
                <w:sz w:val="22"/>
                <w:szCs w:val="22"/>
              </w:rPr>
              <w:t xml:space="preserve"> to be able to </w:t>
            </w:r>
            <w:r w:rsidR="00F5007B" w:rsidRPr="00AA6362">
              <w:rPr>
                <w:rFonts w:ascii="Poppins" w:hAnsi="Poppins" w:cs="Poppins"/>
                <w:sz w:val="22"/>
                <w:szCs w:val="22"/>
              </w:rPr>
              <w:t>create</w:t>
            </w:r>
            <w:r w:rsidR="00D272B2" w:rsidRPr="00AA6362">
              <w:rPr>
                <w:rFonts w:ascii="Poppins" w:hAnsi="Poppins" w:cs="Poppins"/>
                <w:sz w:val="22"/>
                <w:szCs w:val="22"/>
              </w:rPr>
              <w:t xml:space="preserve"> a harmoni</w:t>
            </w:r>
            <w:r w:rsidR="00F07022" w:rsidRPr="00AA6362">
              <w:rPr>
                <w:rFonts w:ascii="Poppins" w:hAnsi="Poppins" w:cs="Poppins"/>
                <w:sz w:val="22"/>
                <w:szCs w:val="22"/>
              </w:rPr>
              <w:t>s</w:t>
            </w:r>
            <w:r w:rsidR="00D272B2" w:rsidRPr="00AA6362">
              <w:rPr>
                <w:rFonts w:ascii="Poppins" w:hAnsi="Poppins" w:cs="Poppins"/>
                <w:sz w:val="22"/>
                <w:szCs w:val="22"/>
              </w:rPr>
              <w:t xml:space="preserve">ed </w:t>
            </w:r>
            <w:r w:rsidR="005D5ABB" w:rsidRPr="00AA6362">
              <w:rPr>
                <w:rFonts w:ascii="Poppins" w:hAnsi="Poppins" w:cs="Poppins"/>
                <w:sz w:val="22"/>
                <w:szCs w:val="22"/>
              </w:rPr>
              <w:t>AES.</w:t>
            </w:r>
          </w:p>
        </w:tc>
      </w:tr>
      <w:tr w:rsidR="00D85288" w:rsidRPr="00AA6362" w14:paraId="2D662385" w14:textId="77777777" w:rsidTr="00D85288">
        <w:tc>
          <w:tcPr>
            <w:tcW w:w="9742" w:type="dxa"/>
          </w:tcPr>
          <w:p w14:paraId="3D1F647C" w14:textId="26C91278" w:rsidR="00D85288" w:rsidRPr="00AA6362" w:rsidRDefault="00011F5E" w:rsidP="00280F2D">
            <w:pPr>
              <w:pStyle w:val="ListParagraph"/>
              <w:numPr>
                <w:ilvl w:val="0"/>
                <w:numId w:val="29"/>
              </w:numPr>
              <w:jc w:val="both"/>
              <w:rPr>
                <w:rFonts w:ascii="Poppins" w:hAnsi="Poppins" w:cs="Poppins"/>
                <w:sz w:val="22"/>
                <w:szCs w:val="22"/>
              </w:rPr>
            </w:pPr>
            <w:r w:rsidRPr="00AA6362">
              <w:rPr>
                <w:rFonts w:ascii="Poppins" w:hAnsi="Poppins" w:cs="Poppins"/>
                <w:color w:val="7A3864" w:themeColor="accent2"/>
                <w:sz w:val="22"/>
                <w:szCs w:val="22"/>
                <w:lang w:val="en-NZ"/>
              </w:rPr>
              <w:lastRenderedPageBreak/>
              <w:t>Consider EBR implications</w:t>
            </w:r>
            <w:r w:rsidR="00E33792" w:rsidRPr="00AA6362">
              <w:rPr>
                <w:rFonts w:ascii="Poppins" w:hAnsi="Poppins" w:cs="Poppins"/>
                <w:color w:val="7A3864" w:themeColor="accent2"/>
                <w:sz w:val="22"/>
                <w:szCs w:val="22"/>
                <w:lang w:val="en-NZ"/>
              </w:rPr>
              <w:t>;</w:t>
            </w:r>
          </w:p>
          <w:p w14:paraId="087C8E27" w14:textId="4FB5B241" w:rsidR="00657B18" w:rsidRPr="00AA6362" w:rsidRDefault="00791DD6" w:rsidP="004C5E59">
            <w:pPr>
              <w:rPr>
                <w:rFonts w:ascii="Poppins" w:hAnsi="Poppins" w:cs="Poppins"/>
                <w:sz w:val="22"/>
                <w:szCs w:val="22"/>
              </w:rPr>
            </w:pPr>
            <w:r w:rsidRPr="00AA6362">
              <w:rPr>
                <w:rFonts w:ascii="Poppins" w:hAnsi="Poppins" w:cs="Poppins"/>
                <w:sz w:val="22"/>
                <w:szCs w:val="22"/>
              </w:rPr>
              <w:t>Workgroup members concurred that there was no impact on the Electricity Balancing Regulation (EBR). Furthermore, all six respondents to the Workgroup consultation confirmed that this modification does not affect the EBR.</w:t>
            </w:r>
          </w:p>
        </w:tc>
      </w:tr>
      <w:tr w:rsidR="00E3573D" w:rsidRPr="00AA6362" w14:paraId="5AEDD7A0" w14:textId="77777777" w:rsidTr="00D85288">
        <w:tc>
          <w:tcPr>
            <w:tcW w:w="9742" w:type="dxa"/>
          </w:tcPr>
          <w:p w14:paraId="0E14F0B9" w14:textId="32B5F040" w:rsidR="00E3573D" w:rsidRPr="00AA6362" w:rsidRDefault="00E33792" w:rsidP="00E3573D">
            <w:pPr>
              <w:pStyle w:val="ListParagraph"/>
              <w:numPr>
                <w:ilvl w:val="0"/>
                <w:numId w:val="29"/>
              </w:numPr>
              <w:jc w:val="both"/>
              <w:rPr>
                <w:rFonts w:ascii="Poppins" w:hAnsi="Poppins" w:cs="Poppins"/>
                <w:color w:val="7A3864" w:themeColor="accent2"/>
                <w:sz w:val="22"/>
                <w:szCs w:val="22"/>
              </w:rPr>
            </w:pPr>
            <w:r w:rsidRPr="00AA6362">
              <w:rPr>
                <w:rFonts w:ascii="Poppins" w:hAnsi="Poppins" w:cs="Poppins"/>
                <w:color w:val="7A3864" w:themeColor="accent2"/>
                <w:sz w:val="22"/>
                <w:szCs w:val="22"/>
              </w:rPr>
              <w:t>Consider any unintended consequences of the modification, including evidence of an impact assessment</w:t>
            </w:r>
            <w:r w:rsidR="003C2724" w:rsidRPr="00AA6362">
              <w:rPr>
                <w:rFonts w:ascii="Poppins" w:hAnsi="Poppins" w:cs="Poppins"/>
                <w:color w:val="7A3864" w:themeColor="accent2"/>
                <w:sz w:val="22"/>
                <w:szCs w:val="22"/>
              </w:rPr>
              <w:t>;</w:t>
            </w:r>
          </w:p>
          <w:p w14:paraId="55B3FA6A" w14:textId="12DA103A" w:rsidR="00E61190" w:rsidRPr="00AA6362" w:rsidRDefault="00E61190" w:rsidP="00E61190">
            <w:pPr>
              <w:spacing w:after="0"/>
              <w:rPr>
                <w:rFonts w:ascii="Poppins" w:hAnsi="Poppins" w:cs="Poppins"/>
                <w:sz w:val="22"/>
                <w:szCs w:val="22"/>
              </w:rPr>
            </w:pPr>
            <w:r w:rsidRPr="00AA6362">
              <w:rPr>
                <w:rFonts w:ascii="Poppins" w:hAnsi="Poppins" w:cs="Poppins"/>
                <w:sz w:val="22"/>
                <w:szCs w:val="22"/>
              </w:rPr>
              <w:t xml:space="preserve">The Workgroup acknowledged that obtaining detailed impact data from manufacturers is impractical due to confidentiality. The evidence provided, included examples and </w:t>
            </w:r>
            <w:r w:rsidR="0038114A" w:rsidRPr="00AA6362">
              <w:rPr>
                <w:rFonts w:ascii="Poppins" w:hAnsi="Poppins" w:cs="Poppins"/>
                <w:sz w:val="22"/>
                <w:szCs w:val="22"/>
              </w:rPr>
              <w:t>UK G</w:t>
            </w:r>
            <w:r w:rsidRPr="00AA6362">
              <w:rPr>
                <w:rFonts w:ascii="Poppins" w:hAnsi="Poppins" w:cs="Poppins"/>
                <w:sz w:val="22"/>
                <w:szCs w:val="22"/>
              </w:rPr>
              <w:t>overnment reviews like the Wins</w:t>
            </w:r>
            <w:r w:rsidR="00503097" w:rsidRPr="00AA6362">
              <w:rPr>
                <w:rFonts w:ascii="Poppins" w:hAnsi="Poppins" w:cs="Poppins"/>
                <w:sz w:val="22"/>
                <w:szCs w:val="22"/>
              </w:rPr>
              <w:t>e</w:t>
            </w:r>
            <w:r w:rsidRPr="00AA6362">
              <w:rPr>
                <w:rFonts w:ascii="Poppins" w:hAnsi="Poppins" w:cs="Poppins"/>
                <w:sz w:val="22"/>
                <w:szCs w:val="22"/>
              </w:rPr>
              <w:t>r report, was considered sufficient to discharge the impact assessment requirement.</w:t>
            </w:r>
          </w:p>
          <w:p w14:paraId="252A182A" w14:textId="489F41C6" w:rsidR="00E3573D" w:rsidRPr="00AA6362" w:rsidRDefault="00E3573D" w:rsidP="00E3573D">
            <w:pPr>
              <w:jc w:val="both"/>
              <w:rPr>
                <w:rFonts w:ascii="Poppins" w:hAnsi="Poppins" w:cs="Poppins"/>
                <w:color w:val="7A3864" w:themeColor="accent2"/>
                <w:sz w:val="22"/>
                <w:szCs w:val="22"/>
              </w:rPr>
            </w:pPr>
          </w:p>
        </w:tc>
      </w:tr>
      <w:tr w:rsidR="00E3573D" w:rsidRPr="00AA6362" w14:paraId="5765687C" w14:textId="77777777" w:rsidTr="00D85288">
        <w:tc>
          <w:tcPr>
            <w:tcW w:w="9742" w:type="dxa"/>
          </w:tcPr>
          <w:p w14:paraId="6D6C1CB5" w14:textId="1C9F9F7B" w:rsidR="00E3573D" w:rsidRPr="00AA6362" w:rsidRDefault="003C2724" w:rsidP="00E3573D">
            <w:pPr>
              <w:pStyle w:val="ListParagraph"/>
              <w:numPr>
                <w:ilvl w:val="0"/>
                <w:numId w:val="29"/>
              </w:numPr>
              <w:jc w:val="both"/>
              <w:rPr>
                <w:rFonts w:ascii="Poppins" w:hAnsi="Poppins" w:cs="Poppins"/>
                <w:color w:val="7A3864" w:themeColor="accent2"/>
                <w:sz w:val="22"/>
                <w:szCs w:val="22"/>
              </w:rPr>
            </w:pPr>
            <w:r w:rsidRPr="00AA6362">
              <w:rPr>
                <w:rFonts w:ascii="Poppins" w:hAnsi="Poppins" w:cs="Poppins"/>
                <w:color w:val="7A3864" w:themeColor="accent2"/>
                <w:sz w:val="22"/>
                <w:szCs w:val="22"/>
              </w:rPr>
              <w:t>Consider the interaction between GC0103 and ongoing RES work;</w:t>
            </w:r>
          </w:p>
          <w:p w14:paraId="71760331" w14:textId="36E1F7C8" w:rsidR="00E3573D" w:rsidRPr="00AA6362" w:rsidRDefault="00503097" w:rsidP="007A2159">
            <w:pPr>
              <w:rPr>
                <w:rFonts w:ascii="Poppins" w:hAnsi="Poppins" w:cs="Poppins"/>
                <w:color w:val="7A3864" w:themeColor="accent2"/>
                <w:sz w:val="22"/>
                <w:szCs w:val="22"/>
              </w:rPr>
            </w:pPr>
            <w:r w:rsidRPr="00AA6362">
              <w:rPr>
                <w:rFonts w:ascii="Poppins" w:hAnsi="Poppins" w:cs="Poppins"/>
                <w:sz w:val="22"/>
                <w:szCs w:val="22"/>
              </w:rPr>
              <w:t xml:space="preserve">If this proposal is approved, then </w:t>
            </w:r>
            <w:r w:rsidR="00F90C1E" w:rsidRPr="00AA6362">
              <w:rPr>
                <w:rFonts w:ascii="Poppins" w:hAnsi="Poppins" w:cs="Poppins"/>
                <w:sz w:val="22"/>
                <w:szCs w:val="22"/>
              </w:rPr>
              <w:t>t</w:t>
            </w:r>
            <w:r w:rsidR="00455D63" w:rsidRPr="00AA6362">
              <w:rPr>
                <w:rFonts w:ascii="Poppins" w:hAnsi="Poppins" w:cs="Poppins"/>
                <w:sz w:val="22"/>
                <w:szCs w:val="22"/>
              </w:rPr>
              <w:t>he RES will be frozen and should not require any future technical updates.  The AES will be updated as required under the standar</w:t>
            </w:r>
            <w:r w:rsidR="00F60240" w:rsidRPr="00AA6362">
              <w:rPr>
                <w:rFonts w:ascii="Poppins" w:hAnsi="Poppins" w:cs="Poppins"/>
                <w:sz w:val="22"/>
                <w:szCs w:val="22"/>
              </w:rPr>
              <w:t>d Grid Code governance for Electrical Standards.</w:t>
            </w:r>
          </w:p>
        </w:tc>
      </w:tr>
      <w:tr w:rsidR="00E3573D" w:rsidRPr="00AA6362" w14:paraId="343D752C" w14:textId="77777777" w:rsidTr="00D85288">
        <w:tc>
          <w:tcPr>
            <w:tcW w:w="9742" w:type="dxa"/>
          </w:tcPr>
          <w:p w14:paraId="32E6E4AF" w14:textId="1292187F" w:rsidR="00E3573D" w:rsidRPr="00AA6362" w:rsidRDefault="003C2724" w:rsidP="00E3573D">
            <w:pPr>
              <w:pStyle w:val="ListParagraph"/>
              <w:numPr>
                <w:ilvl w:val="0"/>
                <w:numId w:val="29"/>
              </w:numPr>
              <w:jc w:val="both"/>
              <w:rPr>
                <w:rFonts w:ascii="Poppins" w:hAnsi="Poppins" w:cs="Poppins"/>
                <w:color w:val="7A3864" w:themeColor="accent2"/>
                <w:sz w:val="22"/>
                <w:szCs w:val="22"/>
              </w:rPr>
            </w:pPr>
            <w:r w:rsidRPr="00AA6362">
              <w:rPr>
                <w:rFonts w:ascii="Poppins" w:hAnsi="Poppins" w:cs="Poppins"/>
                <w:color w:val="7A3864" w:themeColor="accent2"/>
                <w:sz w:val="22"/>
                <w:szCs w:val="22"/>
              </w:rPr>
              <w:t xml:space="preserve">Consider any </w:t>
            </w:r>
            <w:proofErr w:type="gramStart"/>
            <w:r w:rsidRPr="00AA6362">
              <w:rPr>
                <w:rFonts w:ascii="Poppins" w:hAnsi="Poppins" w:cs="Poppins"/>
                <w:color w:val="7A3864" w:themeColor="accent2"/>
                <w:sz w:val="22"/>
                <w:szCs w:val="22"/>
              </w:rPr>
              <w:t>cross code</w:t>
            </w:r>
            <w:proofErr w:type="gramEnd"/>
            <w:r w:rsidRPr="00AA6362">
              <w:rPr>
                <w:rFonts w:ascii="Poppins" w:hAnsi="Poppins" w:cs="Poppins"/>
                <w:color w:val="7A3864" w:themeColor="accent2"/>
                <w:sz w:val="22"/>
                <w:szCs w:val="22"/>
              </w:rPr>
              <w:t xml:space="preserve"> impacts, including any relating to CATOs and GC0159 in particular</w:t>
            </w:r>
          </w:p>
          <w:p w14:paraId="68663649" w14:textId="0B22C520" w:rsidR="00E3573D" w:rsidRPr="00AA6362" w:rsidRDefault="004D5032" w:rsidP="007A2159">
            <w:pPr>
              <w:rPr>
                <w:rFonts w:ascii="Poppins" w:hAnsi="Poppins" w:cs="Poppins"/>
                <w:color w:val="7A3864" w:themeColor="accent2"/>
                <w:sz w:val="22"/>
                <w:szCs w:val="22"/>
              </w:rPr>
            </w:pPr>
            <w:r w:rsidRPr="00AA6362">
              <w:rPr>
                <w:rFonts w:ascii="Poppins" w:hAnsi="Poppins" w:cs="Poppins"/>
                <w:sz w:val="22"/>
                <w:szCs w:val="22"/>
              </w:rPr>
              <w:t>The Workgroup noted that the CATO Grid Code modification (GC0159: Introducing Competitively Appointed Transmission Owners) has been approved and will be included in the latest Baseline legal text.</w:t>
            </w:r>
          </w:p>
        </w:tc>
      </w:tr>
    </w:tbl>
    <w:p w14:paraId="7E3BED0C" w14:textId="77777777" w:rsidR="00526BCF" w:rsidRPr="00AA6362" w:rsidRDefault="00526BCF" w:rsidP="00CA0621">
      <w:pPr>
        <w:rPr>
          <w:rFonts w:ascii="Poppins" w:hAnsi="Poppins" w:cs="Poppins"/>
          <w:sz w:val="22"/>
          <w:szCs w:val="22"/>
        </w:rPr>
      </w:pPr>
    </w:p>
    <w:p w14:paraId="75C8C513" w14:textId="77777777" w:rsidR="002A2DD2" w:rsidRPr="001B49B8" w:rsidRDefault="002A2DD2" w:rsidP="002A2DD2">
      <w:pPr>
        <w:pStyle w:val="CA6"/>
        <w:shd w:val="clear" w:color="auto" w:fill="3F0731"/>
        <w:rPr>
          <w:rFonts w:ascii="Poppins" w:hAnsi="Poppins" w:cs="Poppins"/>
          <w:sz w:val="28"/>
          <w:szCs w:val="28"/>
        </w:rPr>
      </w:pPr>
      <w:bookmarkStart w:id="29" w:name="_Toc219889206"/>
      <w:r w:rsidRPr="001B49B8">
        <w:rPr>
          <w:rFonts w:ascii="Poppins" w:hAnsi="Poppins" w:cs="Poppins"/>
          <w:sz w:val="28"/>
          <w:szCs w:val="28"/>
        </w:rPr>
        <w:lastRenderedPageBreak/>
        <w:t>What is the impact of this change?</w:t>
      </w:r>
      <w:bookmarkEnd w:id="29"/>
    </w:p>
    <w:p w14:paraId="323D57AC" w14:textId="77777777" w:rsidR="002A2DD2" w:rsidRPr="001B49B8" w:rsidRDefault="002A2DD2" w:rsidP="002A2DD2">
      <w:pPr>
        <w:pStyle w:val="Heading2"/>
        <w:rPr>
          <w:rFonts w:ascii="Poppins" w:hAnsi="Poppins" w:cs="Poppins"/>
          <w:b/>
          <w:bCs/>
          <w:color w:val="3F0731"/>
          <w:sz w:val="28"/>
          <w:szCs w:val="36"/>
        </w:rPr>
      </w:pPr>
      <w:bookmarkStart w:id="30" w:name="_Toc219889207"/>
      <w:r w:rsidRPr="001B49B8">
        <w:rPr>
          <w:rFonts w:ascii="Poppins" w:hAnsi="Poppins" w:cs="Poppins"/>
          <w:b/>
          <w:bCs/>
          <w:color w:val="3F0731"/>
          <w:sz w:val="28"/>
          <w:szCs w:val="36"/>
        </w:rPr>
        <w:t>Proposer’s assessment against Code Objectives</w:t>
      </w:r>
      <w:bookmarkEnd w:id="30"/>
      <w:r w:rsidRPr="001B49B8">
        <w:rPr>
          <w:rFonts w:ascii="Poppins" w:hAnsi="Poppins" w:cs="Poppins"/>
          <w:b/>
          <w:bCs/>
          <w:color w:val="3F0731"/>
          <w:sz w:val="28"/>
          <w:szCs w:val="36"/>
        </w:rPr>
        <w:t xml:space="preserve">  </w:t>
      </w:r>
    </w:p>
    <w:tbl>
      <w:tblPr>
        <w:tblStyle w:val="TableGrid"/>
        <w:tblW w:w="9915" w:type="dxa"/>
        <w:tblLook w:val="04A0" w:firstRow="1" w:lastRow="0" w:firstColumn="1" w:lastColumn="0" w:noHBand="0" w:noVBand="1"/>
      </w:tblPr>
      <w:tblGrid>
        <w:gridCol w:w="4106"/>
        <w:gridCol w:w="5809"/>
      </w:tblGrid>
      <w:tr w:rsidR="002A2DD2" w:rsidRPr="00AA6362" w14:paraId="58E0E9D7" w14:textId="77777777">
        <w:trPr>
          <w:trHeight w:val="395"/>
        </w:trPr>
        <w:tc>
          <w:tcPr>
            <w:tcW w:w="9915" w:type="dxa"/>
            <w:gridSpan w:val="2"/>
            <w:shd w:val="clear" w:color="auto" w:fill="650B4E" w:themeFill="accent1" w:themeFillTint="E6"/>
          </w:tcPr>
          <w:p w14:paraId="76593F5E" w14:textId="77777777" w:rsidR="002A2DD2" w:rsidRPr="00AA6362" w:rsidRDefault="002A2DD2">
            <w:pPr>
              <w:rPr>
                <w:rFonts w:ascii="Poppins" w:hAnsi="Poppins" w:cs="Poppins"/>
                <w:b/>
                <w:bCs/>
                <w:iCs/>
                <w:noProof/>
                <w:color w:val="7030A0"/>
                <w:sz w:val="22"/>
                <w:szCs w:val="22"/>
              </w:rPr>
            </w:pPr>
            <w:r w:rsidRPr="00AA6362">
              <w:rPr>
                <w:rFonts w:ascii="Poppins" w:hAnsi="Poppins" w:cs="Poppins"/>
                <w:b/>
                <w:bCs/>
                <w:iCs/>
                <w:noProof/>
                <w:sz w:val="22"/>
                <w:szCs w:val="22"/>
              </w:rPr>
              <w:t>Original Proposer’s assessment against Grid Code Objectives</w:t>
            </w:r>
          </w:p>
        </w:tc>
      </w:tr>
      <w:tr w:rsidR="002A2DD2" w:rsidRPr="00AA6362" w14:paraId="67D99062" w14:textId="77777777">
        <w:trPr>
          <w:trHeight w:val="463"/>
        </w:trPr>
        <w:tc>
          <w:tcPr>
            <w:tcW w:w="4106" w:type="dxa"/>
          </w:tcPr>
          <w:p w14:paraId="4777BE23" w14:textId="77777777" w:rsidR="002A2DD2" w:rsidRPr="00AA6362" w:rsidRDefault="002A2DD2">
            <w:pPr>
              <w:rPr>
                <w:rFonts w:ascii="Poppins" w:hAnsi="Poppins" w:cs="Poppins"/>
                <w:i/>
                <w:noProof/>
                <w:color w:val="7030A0"/>
                <w:sz w:val="22"/>
                <w:szCs w:val="22"/>
              </w:rPr>
            </w:pPr>
            <w:r w:rsidRPr="00AA6362">
              <w:rPr>
                <w:rFonts w:ascii="Poppins" w:hAnsi="Poppins" w:cs="Poppins"/>
                <w:b/>
                <w:bCs/>
                <w:iCs/>
                <w:noProof/>
                <w:sz w:val="22"/>
                <w:szCs w:val="22"/>
              </w:rPr>
              <w:t>Relevant Applicable Objective</w:t>
            </w:r>
          </w:p>
        </w:tc>
        <w:tc>
          <w:tcPr>
            <w:tcW w:w="5809" w:type="dxa"/>
          </w:tcPr>
          <w:p w14:paraId="57C6272B" w14:textId="77777777" w:rsidR="002A2DD2" w:rsidRPr="00AA6362" w:rsidRDefault="002A2DD2">
            <w:pPr>
              <w:rPr>
                <w:rFonts w:ascii="Poppins" w:hAnsi="Poppins" w:cs="Poppins"/>
                <w:i/>
                <w:noProof/>
                <w:color w:val="7030A0"/>
                <w:sz w:val="22"/>
                <w:szCs w:val="22"/>
              </w:rPr>
            </w:pPr>
            <w:r w:rsidRPr="00AA6362">
              <w:rPr>
                <w:rFonts w:ascii="Poppins" w:hAnsi="Poppins" w:cs="Poppins"/>
                <w:b/>
                <w:bCs/>
                <w:iCs/>
                <w:noProof/>
                <w:sz w:val="22"/>
                <w:szCs w:val="22"/>
              </w:rPr>
              <w:t>Identified impact</w:t>
            </w:r>
          </w:p>
        </w:tc>
      </w:tr>
      <w:tr w:rsidR="002A2DD2" w:rsidRPr="00AA6362" w14:paraId="0917B5E1" w14:textId="77777777">
        <w:trPr>
          <w:trHeight w:val="463"/>
        </w:trPr>
        <w:tc>
          <w:tcPr>
            <w:tcW w:w="4106" w:type="dxa"/>
          </w:tcPr>
          <w:p w14:paraId="2084F1CB" w14:textId="77777777" w:rsidR="002A2DD2" w:rsidRPr="00AA6362" w:rsidRDefault="002A2DD2">
            <w:pPr>
              <w:rPr>
                <w:rFonts w:ascii="Poppins" w:hAnsi="Poppins" w:cs="Poppins"/>
                <w:i/>
                <w:noProof/>
                <w:color w:val="7030A0"/>
                <w:sz w:val="22"/>
                <w:szCs w:val="22"/>
              </w:rPr>
            </w:pPr>
            <w:r w:rsidRPr="00AA6362">
              <w:rPr>
                <w:rFonts w:ascii="Poppins" w:hAnsi="Poppins" w:cs="Poppins"/>
                <w:sz w:val="22"/>
                <w:szCs w:val="22"/>
              </w:rPr>
              <w:t>(i) To permit the development, maintenance and operation of an efficient, coordinated and economical system for the transmission of electricity; </w:t>
            </w:r>
          </w:p>
        </w:tc>
        <w:tc>
          <w:tcPr>
            <w:tcW w:w="5809" w:type="dxa"/>
          </w:tcPr>
          <w:p w14:paraId="273CCBB2" w14:textId="77777777" w:rsidR="002A2DD2" w:rsidRPr="00AA6362" w:rsidRDefault="002A2DD2">
            <w:pPr>
              <w:spacing w:after="0"/>
              <w:rPr>
                <w:rFonts w:ascii="Poppins" w:hAnsi="Poppins" w:cs="Poppins"/>
                <w:b/>
                <w:bCs/>
                <w:iCs/>
                <w:noProof/>
                <w:sz w:val="22"/>
                <w:szCs w:val="22"/>
              </w:rPr>
            </w:pPr>
            <w:r w:rsidRPr="00AA6362">
              <w:rPr>
                <w:rFonts w:ascii="Poppins" w:hAnsi="Poppins" w:cs="Poppins"/>
                <w:b/>
                <w:bCs/>
                <w:iCs/>
                <w:noProof/>
                <w:sz w:val="22"/>
                <w:szCs w:val="22"/>
              </w:rPr>
              <w:t xml:space="preserve">Positive </w:t>
            </w:r>
          </w:p>
          <w:p w14:paraId="625F220F" w14:textId="77777777" w:rsidR="002A2DD2" w:rsidRPr="00AA6362" w:rsidRDefault="002A2DD2">
            <w:pPr>
              <w:spacing w:after="0"/>
              <w:rPr>
                <w:rFonts w:ascii="Poppins" w:hAnsi="Poppins" w:cs="Poppins"/>
                <w:b/>
                <w:bCs/>
                <w:iCs/>
                <w:noProof/>
                <w:sz w:val="22"/>
                <w:szCs w:val="22"/>
              </w:rPr>
            </w:pPr>
            <w:r w:rsidRPr="00AA6362">
              <w:rPr>
                <w:rFonts w:ascii="Poppins" w:hAnsi="Poppins" w:cs="Poppins"/>
                <w:sz w:val="22"/>
                <w:szCs w:val="22"/>
              </w:rPr>
              <w:t>The proposed solution will allow the System Operator and Transmission Licensees to apply a consistent set of standards within the busbar protection zone across GB.</w:t>
            </w:r>
          </w:p>
          <w:p w14:paraId="76AA94B4" w14:textId="77777777" w:rsidR="002A2DD2" w:rsidRPr="00AA6362" w:rsidRDefault="002A2DD2">
            <w:pPr>
              <w:rPr>
                <w:rFonts w:ascii="Poppins" w:hAnsi="Poppins" w:cs="Poppins"/>
                <w:b/>
                <w:bCs/>
                <w:iCs/>
                <w:noProof/>
                <w:color w:val="7030A0"/>
                <w:sz w:val="22"/>
                <w:szCs w:val="22"/>
              </w:rPr>
            </w:pPr>
          </w:p>
        </w:tc>
      </w:tr>
      <w:tr w:rsidR="002A2DD2" w:rsidRPr="00AA6362" w14:paraId="7A675C95" w14:textId="77777777">
        <w:trPr>
          <w:trHeight w:val="463"/>
        </w:trPr>
        <w:tc>
          <w:tcPr>
            <w:tcW w:w="4106" w:type="dxa"/>
          </w:tcPr>
          <w:p w14:paraId="6DA92F35" w14:textId="77777777" w:rsidR="002A2DD2" w:rsidRPr="00AA6362" w:rsidRDefault="002A2DD2">
            <w:pPr>
              <w:rPr>
                <w:rFonts w:ascii="Poppins" w:hAnsi="Poppins" w:cs="Poppins"/>
                <w:sz w:val="22"/>
                <w:szCs w:val="22"/>
              </w:rPr>
            </w:pPr>
            <w:r w:rsidRPr="00AA6362">
              <w:rPr>
                <w:rFonts w:ascii="Poppins" w:hAnsi="Poppins" w:cs="Poppins"/>
                <w:sz w:val="22"/>
                <w:szCs w:val="22"/>
              </w:rPr>
              <w:t>(ii) Facilitating effective competition in the generation and supply of electricity (and without limiting the foregoing, to facilitate the national electricity transmission system being made available to persons authorised to supply or generate electricity on terms which neither prevent nor restrict competition in the supply or generation of electricity); </w:t>
            </w:r>
          </w:p>
        </w:tc>
        <w:tc>
          <w:tcPr>
            <w:tcW w:w="5809" w:type="dxa"/>
          </w:tcPr>
          <w:p w14:paraId="0E85067C" w14:textId="77777777" w:rsidR="002A2DD2" w:rsidRPr="00AA6362" w:rsidRDefault="002A2DD2">
            <w:pPr>
              <w:spacing w:after="0"/>
              <w:rPr>
                <w:rFonts w:ascii="Poppins" w:hAnsi="Poppins" w:cs="Poppins"/>
                <w:b/>
                <w:bCs/>
                <w:iCs/>
                <w:noProof/>
                <w:sz w:val="22"/>
                <w:szCs w:val="22"/>
              </w:rPr>
            </w:pPr>
            <w:r w:rsidRPr="00AA6362">
              <w:rPr>
                <w:rFonts w:ascii="Poppins" w:hAnsi="Poppins" w:cs="Poppins"/>
                <w:b/>
                <w:bCs/>
                <w:iCs/>
                <w:noProof/>
                <w:sz w:val="22"/>
                <w:szCs w:val="22"/>
              </w:rPr>
              <w:t xml:space="preserve">Positive </w:t>
            </w:r>
          </w:p>
          <w:p w14:paraId="20566AD6" w14:textId="77777777" w:rsidR="002A2DD2" w:rsidRPr="00AA6362" w:rsidRDefault="002A2DD2">
            <w:pPr>
              <w:spacing w:after="0"/>
              <w:rPr>
                <w:rFonts w:ascii="Poppins" w:eastAsia="Arial" w:hAnsi="Poppins" w:cs="Poppins"/>
                <w:sz w:val="22"/>
                <w:szCs w:val="22"/>
              </w:rPr>
            </w:pPr>
            <w:r w:rsidRPr="00AA6362">
              <w:rPr>
                <w:rFonts w:ascii="Poppins" w:eastAsia="Arial" w:hAnsi="Poppins" w:cs="Poppins"/>
                <w:sz w:val="22"/>
                <w:szCs w:val="22"/>
              </w:rPr>
              <w:t>The proposed solution will assist the Users of the National Electricity Transmission System and during the connection process.</w:t>
            </w:r>
          </w:p>
          <w:p w14:paraId="2E4D5887" w14:textId="77777777" w:rsidR="002A2DD2" w:rsidRPr="00AA6362" w:rsidRDefault="002A2DD2">
            <w:pPr>
              <w:spacing w:after="0"/>
              <w:rPr>
                <w:rFonts w:ascii="Poppins" w:eastAsia="Arial" w:hAnsi="Poppins" w:cs="Poppins"/>
                <w:sz w:val="22"/>
                <w:szCs w:val="22"/>
              </w:rPr>
            </w:pPr>
            <w:r w:rsidRPr="00AA6362">
              <w:rPr>
                <w:rFonts w:ascii="Poppins" w:eastAsia="Arial" w:hAnsi="Poppins" w:cs="Poppins"/>
                <w:sz w:val="22"/>
                <w:szCs w:val="22"/>
              </w:rPr>
              <w:t xml:space="preserve">A single harmonised set of Electrical Standards will also help enable competition in the construction of connection assets as, </w:t>
            </w:r>
            <w:proofErr w:type="gramStart"/>
            <w:r w:rsidRPr="00AA6362">
              <w:rPr>
                <w:rFonts w:ascii="Poppins" w:eastAsia="Arial" w:hAnsi="Poppins" w:cs="Poppins"/>
                <w:sz w:val="22"/>
                <w:szCs w:val="22"/>
              </w:rPr>
              <w:t>at the moment</w:t>
            </w:r>
            <w:proofErr w:type="gramEnd"/>
            <w:r w:rsidRPr="00AA6362">
              <w:rPr>
                <w:rFonts w:ascii="Poppins" w:eastAsia="Arial" w:hAnsi="Poppins" w:cs="Poppins"/>
                <w:sz w:val="22"/>
                <w:szCs w:val="22"/>
              </w:rPr>
              <w:t>, it is not clear what standard CATOs should use.</w:t>
            </w:r>
          </w:p>
          <w:p w14:paraId="684A0324" w14:textId="77777777" w:rsidR="002A2DD2" w:rsidRPr="00AA6362" w:rsidRDefault="002A2DD2">
            <w:pPr>
              <w:spacing w:after="0"/>
              <w:rPr>
                <w:rFonts w:ascii="Poppins" w:hAnsi="Poppins" w:cs="Poppins"/>
                <w:b/>
                <w:bCs/>
                <w:iCs/>
                <w:noProof/>
                <w:sz w:val="22"/>
                <w:szCs w:val="22"/>
              </w:rPr>
            </w:pPr>
            <w:r w:rsidRPr="00AA6362">
              <w:rPr>
                <w:rFonts w:ascii="Poppins" w:eastAsia="Arial" w:hAnsi="Poppins" w:cs="Poppins"/>
                <w:sz w:val="22"/>
                <w:szCs w:val="22"/>
              </w:rPr>
              <w:t>A common set of standards will also provide a level playing field between Generators in different parts of GB compared to the current situation in which a Generator in, say, Carlisle has different connection requirements and standards to one in, say, Glasgow and yet another set for one located in, say, Inverness.</w:t>
            </w:r>
          </w:p>
        </w:tc>
      </w:tr>
      <w:tr w:rsidR="002A2DD2" w:rsidRPr="00AA6362" w14:paraId="19544A4A" w14:textId="77777777">
        <w:trPr>
          <w:trHeight w:val="463"/>
        </w:trPr>
        <w:tc>
          <w:tcPr>
            <w:tcW w:w="4106" w:type="dxa"/>
          </w:tcPr>
          <w:p w14:paraId="6A57BE88" w14:textId="77777777" w:rsidR="002A2DD2" w:rsidRPr="00AA6362" w:rsidRDefault="002A2DD2">
            <w:pPr>
              <w:rPr>
                <w:rFonts w:ascii="Poppins" w:hAnsi="Poppins" w:cs="Poppins"/>
                <w:sz w:val="22"/>
                <w:szCs w:val="22"/>
              </w:rPr>
            </w:pPr>
            <w:r w:rsidRPr="00AA6362">
              <w:rPr>
                <w:rFonts w:ascii="Poppins" w:hAnsi="Poppins" w:cs="Poppins"/>
                <w:sz w:val="22"/>
                <w:szCs w:val="22"/>
              </w:rPr>
              <w:t xml:space="preserve">(iii) Subject to sub-paragraphs (i) and (ii), to promote the security and efficiency of the electricity generation, transmission and distribution systems in the national </w:t>
            </w:r>
            <w:r w:rsidRPr="00AA6362">
              <w:rPr>
                <w:rFonts w:ascii="Poppins" w:hAnsi="Poppins" w:cs="Poppins"/>
                <w:sz w:val="22"/>
                <w:szCs w:val="22"/>
              </w:rPr>
              <w:lastRenderedPageBreak/>
              <w:t>electricity transmission system operator area taken as a whole; </w:t>
            </w:r>
          </w:p>
        </w:tc>
        <w:tc>
          <w:tcPr>
            <w:tcW w:w="5809" w:type="dxa"/>
          </w:tcPr>
          <w:p w14:paraId="433551BB" w14:textId="77777777" w:rsidR="002A2DD2" w:rsidRPr="00AA6362" w:rsidRDefault="002A2DD2">
            <w:pPr>
              <w:spacing w:after="0"/>
              <w:rPr>
                <w:rFonts w:ascii="Poppins" w:hAnsi="Poppins" w:cs="Poppins"/>
                <w:b/>
                <w:bCs/>
                <w:iCs/>
                <w:noProof/>
                <w:sz w:val="22"/>
                <w:szCs w:val="22"/>
              </w:rPr>
            </w:pPr>
            <w:r w:rsidRPr="00AA6362">
              <w:rPr>
                <w:rFonts w:ascii="Poppins" w:hAnsi="Poppins" w:cs="Poppins"/>
                <w:b/>
                <w:bCs/>
                <w:iCs/>
                <w:noProof/>
                <w:sz w:val="22"/>
                <w:szCs w:val="22"/>
              </w:rPr>
              <w:lastRenderedPageBreak/>
              <w:t>Positive</w:t>
            </w:r>
          </w:p>
          <w:p w14:paraId="6F8D431B" w14:textId="77777777" w:rsidR="002A2DD2" w:rsidRPr="00AA6362" w:rsidRDefault="002A2DD2">
            <w:pPr>
              <w:spacing w:after="0"/>
              <w:rPr>
                <w:rFonts w:ascii="Poppins" w:hAnsi="Poppins" w:cs="Poppins"/>
                <w:b/>
                <w:bCs/>
                <w:iCs/>
                <w:noProof/>
                <w:sz w:val="22"/>
                <w:szCs w:val="22"/>
              </w:rPr>
            </w:pPr>
            <w:r w:rsidRPr="00AA6362">
              <w:rPr>
                <w:rFonts w:ascii="Poppins" w:hAnsi="Poppins" w:cs="Poppins"/>
                <w:iCs/>
                <w:noProof/>
                <w:sz w:val="22"/>
                <w:szCs w:val="22"/>
              </w:rPr>
              <w:t xml:space="preserve">The creation of a harmonised set of standards would ensure that changes to standards are managed in a controlled, open and transparent manner and ensure that where a clear action to </w:t>
            </w:r>
            <w:r w:rsidRPr="00AA6362">
              <w:rPr>
                <w:rFonts w:ascii="Poppins" w:hAnsi="Poppins" w:cs="Poppins"/>
                <w:iCs/>
                <w:noProof/>
                <w:sz w:val="22"/>
                <w:szCs w:val="22"/>
              </w:rPr>
              <w:lastRenderedPageBreak/>
              <w:t>improve a standard is</w:t>
            </w:r>
            <w:r w:rsidRPr="00AA6362">
              <w:rPr>
                <w:rFonts w:ascii="Poppins" w:hAnsi="Poppins" w:cs="Poppins"/>
                <w:b/>
                <w:bCs/>
                <w:iCs/>
                <w:noProof/>
                <w:sz w:val="22"/>
                <w:szCs w:val="22"/>
              </w:rPr>
              <w:t xml:space="preserve"> </w:t>
            </w:r>
            <w:r w:rsidRPr="00AA6362">
              <w:rPr>
                <w:rFonts w:ascii="Poppins" w:hAnsi="Poppins" w:cs="Poppins"/>
                <w:iCs/>
                <w:noProof/>
                <w:sz w:val="22"/>
                <w:szCs w:val="22"/>
              </w:rPr>
              <w:t>discovered, it can be applied across the country at the same time.</w:t>
            </w:r>
          </w:p>
        </w:tc>
      </w:tr>
      <w:tr w:rsidR="002A2DD2" w:rsidRPr="00AA6362" w14:paraId="29B8B37A" w14:textId="77777777">
        <w:trPr>
          <w:trHeight w:val="463"/>
        </w:trPr>
        <w:tc>
          <w:tcPr>
            <w:tcW w:w="4106" w:type="dxa"/>
          </w:tcPr>
          <w:p w14:paraId="51B2A683" w14:textId="77777777" w:rsidR="002A2DD2" w:rsidRPr="00AA6362" w:rsidRDefault="002A2DD2">
            <w:pPr>
              <w:rPr>
                <w:rFonts w:ascii="Poppins" w:hAnsi="Poppins" w:cs="Poppins"/>
                <w:sz w:val="22"/>
                <w:szCs w:val="22"/>
              </w:rPr>
            </w:pPr>
            <w:r w:rsidRPr="00AA6362">
              <w:rPr>
                <w:rFonts w:ascii="Poppins" w:hAnsi="Poppins" w:cs="Poppins"/>
                <w:sz w:val="22"/>
                <w:szCs w:val="22"/>
              </w:rPr>
              <w:lastRenderedPageBreak/>
              <w:t>(iv) To efficiently discharge the obligations imposed upon the licensee by this license* and to comply with the Electricity Regulation and any relevant legally binding decisions of the European Commission and/or the Agency; and   </w:t>
            </w:r>
          </w:p>
        </w:tc>
        <w:tc>
          <w:tcPr>
            <w:tcW w:w="5809" w:type="dxa"/>
          </w:tcPr>
          <w:p w14:paraId="4DAAE12E" w14:textId="77777777" w:rsidR="002A2DD2" w:rsidRPr="00AA6362" w:rsidRDefault="002A2DD2">
            <w:pPr>
              <w:spacing w:after="0"/>
              <w:rPr>
                <w:rFonts w:ascii="Poppins" w:hAnsi="Poppins" w:cs="Poppins"/>
                <w:b/>
                <w:bCs/>
                <w:iCs/>
                <w:noProof/>
                <w:sz w:val="22"/>
                <w:szCs w:val="22"/>
              </w:rPr>
            </w:pPr>
            <w:r w:rsidRPr="00AA6362">
              <w:rPr>
                <w:rFonts w:ascii="Poppins" w:hAnsi="Poppins" w:cs="Poppins"/>
                <w:b/>
                <w:bCs/>
                <w:iCs/>
                <w:noProof/>
                <w:sz w:val="22"/>
                <w:szCs w:val="22"/>
              </w:rPr>
              <w:t>Positive</w:t>
            </w:r>
          </w:p>
          <w:p w14:paraId="2F8D89A3" w14:textId="77777777" w:rsidR="002A2DD2" w:rsidRPr="00AA6362" w:rsidRDefault="002A2DD2">
            <w:pPr>
              <w:spacing w:after="0"/>
              <w:rPr>
                <w:rFonts w:ascii="Poppins" w:hAnsi="Poppins" w:cs="Poppins"/>
                <w:iCs/>
                <w:noProof/>
                <w:sz w:val="22"/>
                <w:szCs w:val="22"/>
              </w:rPr>
            </w:pPr>
            <w:r w:rsidRPr="00AA6362">
              <w:rPr>
                <w:rFonts w:ascii="Poppins" w:hAnsi="Poppins" w:cs="Poppins"/>
                <w:iCs/>
                <w:noProof/>
                <w:sz w:val="22"/>
                <w:szCs w:val="22"/>
              </w:rPr>
              <w:t>The EU Connection Codes derive from the Third Energy Package legislation which is focused on delivering security of supply; supporting the connection of new renewable Plant; and increasing competition to lower end customer costs.</w:t>
            </w:r>
          </w:p>
          <w:p w14:paraId="63E60994" w14:textId="77777777" w:rsidR="002A2DD2" w:rsidRPr="00AA6362" w:rsidRDefault="002A2DD2">
            <w:pPr>
              <w:spacing w:after="0"/>
              <w:rPr>
                <w:rFonts w:ascii="Poppins" w:hAnsi="Poppins" w:cs="Poppins"/>
                <w:iCs/>
                <w:noProof/>
                <w:sz w:val="22"/>
                <w:szCs w:val="22"/>
              </w:rPr>
            </w:pPr>
            <w:r w:rsidRPr="00AA6362">
              <w:rPr>
                <w:rFonts w:ascii="Poppins" w:hAnsi="Poppins" w:cs="Poppins"/>
                <w:iCs/>
                <w:noProof/>
                <w:sz w:val="22"/>
                <w:szCs w:val="22"/>
              </w:rPr>
              <w:t>This proposal ensures harmonised rules for grid connection for power-generating modules, demand and HVDC assets are set out in order to provide a clear legal framework for grid connections, facilitate Union-wide trade in electricity, ensure system security, facilitate the integration of renewable electricity sources, increase competition and allow more efficient use of the network and resources, for the benefit of consumers.</w:t>
            </w:r>
          </w:p>
          <w:p w14:paraId="0B0A6B07" w14:textId="77777777" w:rsidR="002A2DD2" w:rsidRPr="00AA6362" w:rsidRDefault="002A2DD2">
            <w:pPr>
              <w:spacing w:after="0"/>
              <w:rPr>
                <w:rFonts w:ascii="Poppins" w:hAnsi="Poppins" w:cs="Poppins"/>
                <w:b/>
                <w:bCs/>
                <w:iCs/>
                <w:noProof/>
                <w:sz w:val="22"/>
                <w:szCs w:val="22"/>
              </w:rPr>
            </w:pPr>
            <w:r w:rsidRPr="00AA6362">
              <w:rPr>
                <w:rFonts w:ascii="Poppins" w:hAnsi="Poppins" w:cs="Poppins"/>
                <w:iCs/>
                <w:noProof/>
                <w:sz w:val="22"/>
                <w:szCs w:val="22"/>
              </w:rPr>
              <w:t>Furthermore, this modification ensures GB compliance with EU legislation in a timely manner and does so in a way that is not more stringent than EU law permits.</w:t>
            </w:r>
          </w:p>
        </w:tc>
      </w:tr>
      <w:tr w:rsidR="002A2DD2" w:rsidRPr="00AA6362" w14:paraId="64AED084" w14:textId="77777777">
        <w:trPr>
          <w:trHeight w:val="463"/>
        </w:trPr>
        <w:tc>
          <w:tcPr>
            <w:tcW w:w="4106" w:type="dxa"/>
          </w:tcPr>
          <w:p w14:paraId="2DCA112F" w14:textId="77777777" w:rsidR="002A2DD2" w:rsidRPr="00AA6362" w:rsidRDefault="002A2DD2">
            <w:pPr>
              <w:rPr>
                <w:rFonts w:ascii="Poppins" w:hAnsi="Poppins" w:cs="Poppins"/>
                <w:sz w:val="22"/>
                <w:szCs w:val="22"/>
              </w:rPr>
            </w:pPr>
            <w:r w:rsidRPr="00AA6362">
              <w:rPr>
                <w:rFonts w:ascii="Poppins" w:hAnsi="Poppins" w:cs="Poppins"/>
                <w:sz w:val="22"/>
                <w:szCs w:val="22"/>
              </w:rPr>
              <w:t>(v) To promote efficiency in the implementation and administration of the Grid Code arrangements </w:t>
            </w:r>
          </w:p>
        </w:tc>
        <w:tc>
          <w:tcPr>
            <w:tcW w:w="5809" w:type="dxa"/>
          </w:tcPr>
          <w:sdt>
            <w:sdtPr>
              <w:rPr>
                <w:rFonts w:ascii="Poppins" w:hAnsi="Poppins" w:cs="Poppins"/>
                <w:b/>
                <w:bCs/>
                <w:iCs/>
                <w:sz w:val="22"/>
                <w:szCs w:val="22"/>
              </w:rPr>
              <w:alias w:val="Impact assessment"/>
              <w:tag w:val="Impact assessment"/>
              <w:id w:val="1749453869"/>
              <w:placeholder>
                <w:docPart w:val="777602B326594947AD15825308DBA0CF"/>
              </w:placeholder>
              <w:dropDownList>
                <w:listItem w:displayText="Select an impact" w:value="Select an impact"/>
                <w:listItem w:displayText="Positive" w:value="Positive"/>
                <w:listItem w:displayText="Neutral" w:value="Neutral"/>
                <w:listItem w:displayText="Negative" w:value="Negative"/>
              </w:dropDownList>
            </w:sdtPr>
            <w:sdtContent>
              <w:p w14:paraId="3C0204F4" w14:textId="77777777" w:rsidR="002A2DD2" w:rsidRPr="00AA6362" w:rsidRDefault="002A2DD2">
                <w:pPr>
                  <w:spacing w:after="0"/>
                  <w:rPr>
                    <w:rFonts w:ascii="Poppins" w:hAnsi="Poppins" w:cs="Poppins"/>
                    <w:b/>
                    <w:bCs/>
                    <w:iCs/>
                    <w:sz w:val="22"/>
                    <w:szCs w:val="22"/>
                  </w:rPr>
                </w:pPr>
                <w:r w:rsidRPr="00AA6362">
                  <w:rPr>
                    <w:rFonts w:ascii="Poppins" w:hAnsi="Poppins" w:cs="Poppins"/>
                    <w:b/>
                    <w:bCs/>
                    <w:iCs/>
                    <w:sz w:val="22"/>
                    <w:szCs w:val="22"/>
                  </w:rPr>
                  <w:t>Positive</w:t>
                </w:r>
              </w:p>
            </w:sdtContent>
          </w:sdt>
          <w:p w14:paraId="3484C60E" w14:textId="77777777" w:rsidR="002A2DD2" w:rsidRPr="00AA6362" w:rsidRDefault="002A2DD2">
            <w:pPr>
              <w:spacing w:after="0"/>
              <w:rPr>
                <w:rFonts w:ascii="Poppins" w:hAnsi="Poppins" w:cs="Poppins"/>
                <w:iCs/>
                <w:noProof/>
                <w:sz w:val="22"/>
                <w:szCs w:val="22"/>
              </w:rPr>
            </w:pPr>
            <w:r w:rsidRPr="00AA6362">
              <w:rPr>
                <w:rFonts w:ascii="Poppins" w:hAnsi="Poppins" w:cs="Poppins"/>
                <w:iCs/>
                <w:noProof/>
                <w:sz w:val="22"/>
                <w:szCs w:val="22"/>
              </w:rPr>
              <w:t>Applying harmonised rules for grid connection for Power Generating Modules, demand and HVDC assets reduces the administrative costs and burden for Users (in being able to seek connection on the basis of a uniform approach) and the system operator (when assessing compliance) in the administration of the Grid Code arrangements.</w:t>
            </w:r>
          </w:p>
        </w:tc>
      </w:tr>
    </w:tbl>
    <w:p w14:paraId="432AC5AD" w14:textId="5D412C67" w:rsidR="002A2DD2" w:rsidRPr="00AA6362" w:rsidRDefault="002A2DD2" w:rsidP="00CA0621">
      <w:pPr>
        <w:rPr>
          <w:rFonts w:ascii="Poppins" w:hAnsi="Poppins" w:cs="Poppins"/>
          <w:i/>
          <w:noProof/>
          <w:color w:val="7030A0"/>
          <w:sz w:val="22"/>
          <w:szCs w:val="18"/>
        </w:rPr>
      </w:pPr>
      <w:r w:rsidRPr="00AA6362">
        <w:rPr>
          <w:rFonts w:ascii="Poppins" w:hAnsi="Poppins" w:cs="Poppins"/>
          <w:i/>
          <w:iCs/>
          <w:sz w:val="22"/>
          <w:szCs w:val="18"/>
        </w:rPr>
        <w:t>* See Electricity System Operator Licence</w:t>
      </w:r>
      <w:r w:rsidRPr="00AA6362">
        <w:rPr>
          <w:rFonts w:ascii="Poppins" w:hAnsi="Poppins" w:cs="Poppins"/>
          <w:sz w:val="22"/>
          <w:szCs w:val="18"/>
        </w:rPr>
        <w:t> </w:t>
      </w:r>
    </w:p>
    <w:p w14:paraId="1950A2CB" w14:textId="77777777" w:rsidR="00CD72AA" w:rsidRPr="00170A05" w:rsidRDefault="00CD72AA" w:rsidP="00CD72AA">
      <w:pPr>
        <w:pStyle w:val="Heading2"/>
        <w:rPr>
          <w:rFonts w:ascii="Poppins" w:hAnsi="Poppins" w:cs="Poppins"/>
          <w:b/>
          <w:color w:val="3F0731"/>
          <w:sz w:val="28"/>
          <w:szCs w:val="36"/>
        </w:rPr>
      </w:pPr>
      <w:bookmarkStart w:id="31" w:name="_Toc219889208"/>
      <w:r w:rsidRPr="00170A05">
        <w:rPr>
          <w:rFonts w:ascii="Poppins" w:hAnsi="Poppins" w:cs="Poppins"/>
          <w:b/>
          <w:color w:val="3F0731"/>
          <w:sz w:val="28"/>
          <w:szCs w:val="36"/>
        </w:rPr>
        <w:lastRenderedPageBreak/>
        <w:t>Workgroup Vote</w:t>
      </w:r>
      <w:bookmarkEnd w:id="31"/>
    </w:p>
    <w:p w14:paraId="2ABDBDC8" w14:textId="60333453" w:rsidR="00CD72AA" w:rsidRPr="00AA6362" w:rsidRDefault="00CD72AA" w:rsidP="00CD72AA">
      <w:pPr>
        <w:rPr>
          <w:rFonts w:ascii="Poppins" w:hAnsi="Poppins" w:cs="Poppins"/>
          <w:bCs/>
          <w:kern w:val="32"/>
          <w:sz w:val="22"/>
          <w:szCs w:val="22"/>
        </w:rPr>
      </w:pPr>
      <w:bookmarkStart w:id="32" w:name="_Hlk50542616"/>
      <w:r w:rsidRPr="00AA6362">
        <w:rPr>
          <w:rFonts w:ascii="Poppins" w:hAnsi="Poppins" w:cs="Poppins"/>
          <w:bCs/>
          <w:kern w:val="32"/>
          <w:sz w:val="22"/>
          <w:szCs w:val="22"/>
        </w:rPr>
        <w:t xml:space="preserve">The Workgroup met on </w:t>
      </w:r>
      <w:r w:rsidR="00B14B9F" w:rsidRPr="00AA6362">
        <w:rPr>
          <w:rFonts w:ascii="Poppins" w:hAnsi="Poppins" w:cs="Poppins"/>
          <w:kern w:val="32"/>
          <w:sz w:val="22"/>
          <w:szCs w:val="22"/>
        </w:rPr>
        <w:t>08</w:t>
      </w:r>
      <w:r w:rsidR="00A4201C" w:rsidRPr="00AA6362">
        <w:rPr>
          <w:rFonts w:ascii="Poppins" w:hAnsi="Poppins" w:cs="Poppins"/>
          <w:kern w:val="32"/>
          <w:sz w:val="22"/>
          <w:szCs w:val="22"/>
        </w:rPr>
        <w:t xml:space="preserve"> </w:t>
      </w:r>
      <w:r w:rsidR="00B14B9F" w:rsidRPr="00AA6362">
        <w:rPr>
          <w:rFonts w:ascii="Poppins" w:hAnsi="Poppins" w:cs="Poppins"/>
          <w:kern w:val="32"/>
          <w:sz w:val="22"/>
          <w:szCs w:val="22"/>
        </w:rPr>
        <w:t>September</w:t>
      </w:r>
      <w:r w:rsidR="00A4201C" w:rsidRPr="00AA6362">
        <w:rPr>
          <w:rFonts w:ascii="Poppins" w:hAnsi="Poppins" w:cs="Poppins"/>
          <w:kern w:val="32"/>
          <w:sz w:val="22"/>
          <w:szCs w:val="22"/>
        </w:rPr>
        <w:t xml:space="preserve"> </w:t>
      </w:r>
      <w:r w:rsidR="00B14B9F" w:rsidRPr="00AA6362">
        <w:rPr>
          <w:rFonts w:ascii="Poppins" w:hAnsi="Poppins" w:cs="Poppins"/>
          <w:kern w:val="32"/>
          <w:sz w:val="22"/>
          <w:szCs w:val="22"/>
        </w:rPr>
        <w:t>2025</w:t>
      </w:r>
      <w:r w:rsidRPr="00AA6362">
        <w:rPr>
          <w:rFonts w:ascii="Poppins" w:hAnsi="Poppins" w:cs="Poppins"/>
          <w:bCs/>
          <w:kern w:val="32"/>
          <w:sz w:val="22"/>
          <w:szCs w:val="22"/>
        </w:rPr>
        <w:t xml:space="preserve"> to carry out their Workgroup Vote. The full Workgroup Vote can be found in </w:t>
      </w:r>
      <w:r w:rsidRPr="00AA6362">
        <w:rPr>
          <w:rFonts w:ascii="Poppins" w:hAnsi="Poppins" w:cs="Poppins"/>
          <w:b/>
          <w:kern w:val="32"/>
          <w:sz w:val="22"/>
          <w:szCs w:val="22"/>
        </w:rPr>
        <w:t xml:space="preserve">Annex </w:t>
      </w:r>
      <w:r w:rsidR="00B14B9F" w:rsidRPr="00AA6362">
        <w:rPr>
          <w:rFonts w:ascii="Poppins" w:hAnsi="Poppins" w:cs="Poppins"/>
          <w:b/>
          <w:kern w:val="32"/>
          <w:sz w:val="22"/>
          <w:szCs w:val="22"/>
        </w:rPr>
        <w:t>06</w:t>
      </w:r>
      <w:r w:rsidRPr="00AA6362">
        <w:rPr>
          <w:rFonts w:ascii="Poppins" w:hAnsi="Poppins" w:cs="Poppins"/>
          <w:bCs/>
          <w:kern w:val="32"/>
          <w:sz w:val="22"/>
          <w:szCs w:val="22"/>
        </w:rPr>
        <w:t>. The table below provides a summary of the Workgroup Members view on the best option to implement this change.</w:t>
      </w:r>
    </w:p>
    <w:p w14:paraId="4C265A00" w14:textId="77777777" w:rsidR="00CD72AA" w:rsidRPr="00AA6362" w:rsidRDefault="00CD72AA" w:rsidP="00CD72AA">
      <w:pPr>
        <w:spacing w:after="0"/>
        <w:rPr>
          <w:rFonts w:ascii="Poppins" w:hAnsi="Poppins" w:cs="Poppins"/>
          <w:kern w:val="32"/>
          <w:sz w:val="22"/>
          <w:szCs w:val="18"/>
        </w:rPr>
      </w:pPr>
      <w:r w:rsidRPr="00AA6362">
        <w:rPr>
          <w:rFonts w:ascii="Poppins" w:hAnsi="Poppins" w:cs="Poppins"/>
          <w:kern w:val="32"/>
          <w:sz w:val="22"/>
          <w:szCs w:val="18"/>
        </w:rPr>
        <w:t>For reference the Applicable Grid Code Objectives are:  </w:t>
      </w:r>
    </w:p>
    <w:p w14:paraId="7657A29D" w14:textId="77777777" w:rsidR="00CD72AA" w:rsidRPr="00AA6362" w:rsidRDefault="00CD72AA" w:rsidP="00CD72AA">
      <w:pPr>
        <w:numPr>
          <w:ilvl w:val="0"/>
          <w:numId w:val="23"/>
        </w:numPr>
        <w:suppressAutoHyphens/>
        <w:autoSpaceDN w:val="0"/>
        <w:spacing w:after="0" w:line="254" w:lineRule="auto"/>
        <w:textAlignment w:val="baseline"/>
        <w:rPr>
          <w:rFonts w:ascii="Poppins" w:hAnsi="Poppins" w:cs="Poppins"/>
          <w:kern w:val="32"/>
          <w:sz w:val="22"/>
          <w:szCs w:val="18"/>
        </w:rPr>
      </w:pPr>
      <w:r w:rsidRPr="00AA6362">
        <w:rPr>
          <w:rFonts w:ascii="Poppins" w:hAnsi="Poppins" w:cs="Poppins"/>
          <w:i/>
          <w:iCs/>
          <w:kern w:val="32"/>
          <w:sz w:val="22"/>
          <w:szCs w:val="18"/>
        </w:rPr>
        <w:t>To permit the development, maintenance and operation of an efficient, coordinated and economical system for the transmission of electricity</w:t>
      </w:r>
      <w:r w:rsidRPr="00AA6362">
        <w:rPr>
          <w:rFonts w:ascii="Poppins" w:hAnsi="Poppins" w:cs="Poppins"/>
          <w:kern w:val="32"/>
          <w:sz w:val="22"/>
          <w:szCs w:val="18"/>
        </w:rPr>
        <w:t> </w:t>
      </w:r>
    </w:p>
    <w:p w14:paraId="1B066177" w14:textId="77777777" w:rsidR="00CD72AA" w:rsidRPr="00AA6362" w:rsidRDefault="00CD72AA" w:rsidP="00CD72AA">
      <w:pPr>
        <w:numPr>
          <w:ilvl w:val="0"/>
          <w:numId w:val="23"/>
        </w:numPr>
        <w:suppressAutoHyphens/>
        <w:autoSpaceDN w:val="0"/>
        <w:spacing w:after="0" w:line="254" w:lineRule="auto"/>
        <w:textAlignment w:val="baseline"/>
        <w:rPr>
          <w:rFonts w:ascii="Poppins" w:hAnsi="Poppins" w:cs="Poppins"/>
          <w:kern w:val="32"/>
          <w:sz w:val="22"/>
          <w:szCs w:val="18"/>
        </w:rPr>
      </w:pPr>
      <w:r w:rsidRPr="00AA6362">
        <w:rPr>
          <w:rFonts w:ascii="Poppins" w:hAnsi="Poppins" w:cs="Poppins"/>
          <w:i/>
          <w:iCs/>
          <w:kern w:val="32"/>
          <w:sz w:val="22"/>
          <w:szCs w:val="18"/>
        </w:rPr>
        <w:t>Facilitating effective competition in the generation and supply of electricity (and without limiting the foregoing, to facilitate the national electricity transmission system being made available to persons authorised to supply or generate electricity on terms which neither prevent nor restrict competition in the supply or generation of electricity);</w:t>
      </w:r>
      <w:r w:rsidRPr="00AA6362">
        <w:rPr>
          <w:rFonts w:ascii="Poppins" w:hAnsi="Poppins" w:cs="Poppins"/>
          <w:kern w:val="32"/>
          <w:sz w:val="22"/>
          <w:szCs w:val="18"/>
        </w:rPr>
        <w:t> </w:t>
      </w:r>
    </w:p>
    <w:p w14:paraId="5ED5D298" w14:textId="77777777" w:rsidR="00CD72AA" w:rsidRPr="00AA6362" w:rsidRDefault="00CD72AA" w:rsidP="00CD72AA">
      <w:pPr>
        <w:numPr>
          <w:ilvl w:val="0"/>
          <w:numId w:val="23"/>
        </w:numPr>
        <w:suppressAutoHyphens/>
        <w:autoSpaceDN w:val="0"/>
        <w:spacing w:after="0" w:line="254" w:lineRule="auto"/>
        <w:textAlignment w:val="baseline"/>
        <w:rPr>
          <w:rFonts w:ascii="Poppins" w:hAnsi="Poppins" w:cs="Poppins"/>
          <w:kern w:val="32"/>
          <w:sz w:val="22"/>
          <w:szCs w:val="18"/>
        </w:rPr>
      </w:pPr>
      <w:r w:rsidRPr="00AA6362">
        <w:rPr>
          <w:rFonts w:ascii="Poppins" w:hAnsi="Poppins" w:cs="Poppins"/>
          <w:i/>
          <w:iCs/>
          <w:kern w:val="32"/>
          <w:sz w:val="22"/>
          <w:szCs w:val="18"/>
        </w:rPr>
        <w:t>Subject to sub-paragraphs (i) and (ii), to promote the security and efficiency of the electricity generation, transmission and distribution systems in the national electricity transmission system operator area taken as a whole; </w:t>
      </w:r>
      <w:r w:rsidRPr="00AA6362">
        <w:rPr>
          <w:rFonts w:ascii="Poppins" w:hAnsi="Poppins" w:cs="Poppins"/>
          <w:kern w:val="32"/>
          <w:sz w:val="22"/>
          <w:szCs w:val="18"/>
        </w:rPr>
        <w:t> </w:t>
      </w:r>
    </w:p>
    <w:p w14:paraId="4BFCEC2E" w14:textId="77777777" w:rsidR="00CD72AA" w:rsidRPr="00AA6362" w:rsidRDefault="00CD72AA" w:rsidP="00CD72AA">
      <w:pPr>
        <w:numPr>
          <w:ilvl w:val="0"/>
          <w:numId w:val="23"/>
        </w:numPr>
        <w:suppressAutoHyphens/>
        <w:autoSpaceDN w:val="0"/>
        <w:spacing w:after="0" w:line="254" w:lineRule="auto"/>
        <w:textAlignment w:val="baseline"/>
        <w:rPr>
          <w:rFonts w:ascii="Poppins" w:hAnsi="Poppins" w:cs="Poppins"/>
          <w:kern w:val="32"/>
          <w:sz w:val="22"/>
          <w:szCs w:val="18"/>
        </w:rPr>
      </w:pPr>
      <w:r w:rsidRPr="00AA6362">
        <w:rPr>
          <w:rFonts w:ascii="Poppins" w:hAnsi="Poppins" w:cs="Poppins"/>
          <w:i/>
          <w:iCs/>
          <w:kern w:val="32"/>
          <w:sz w:val="22"/>
          <w:szCs w:val="18"/>
        </w:rPr>
        <w:t>To efficiently discharge the obligations imposed upon the licensee by this license* and to comply with the Electricity Regulation and any relevant legally binding decisions of the European Commission and/or the Agency; and  </w:t>
      </w:r>
      <w:r w:rsidRPr="00AA6362">
        <w:rPr>
          <w:rFonts w:ascii="Poppins" w:hAnsi="Poppins" w:cs="Poppins"/>
          <w:kern w:val="32"/>
          <w:sz w:val="22"/>
          <w:szCs w:val="18"/>
        </w:rPr>
        <w:t> </w:t>
      </w:r>
    </w:p>
    <w:p w14:paraId="40FD8E2E" w14:textId="77777777" w:rsidR="00CD72AA" w:rsidRPr="00AA6362" w:rsidRDefault="00CD72AA" w:rsidP="00CD72AA">
      <w:pPr>
        <w:numPr>
          <w:ilvl w:val="0"/>
          <w:numId w:val="23"/>
        </w:numPr>
        <w:suppressAutoHyphens/>
        <w:autoSpaceDN w:val="0"/>
        <w:spacing w:after="0" w:line="254" w:lineRule="auto"/>
        <w:textAlignment w:val="baseline"/>
        <w:rPr>
          <w:rFonts w:ascii="Poppins" w:hAnsi="Poppins" w:cs="Poppins"/>
          <w:kern w:val="32"/>
          <w:sz w:val="22"/>
          <w:szCs w:val="18"/>
        </w:rPr>
      </w:pPr>
      <w:r w:rsidRPr="00AA6362">
        <w:rPr>
          <w:rFonts w:ascii="Poppins" w:hAnsi="Poppins" w:cs="Poppins"/>
          <w:i/>
          <w:iCs/>
          <w:kern w:val="32"/>
          <w:sz w:val="22"/>
          <w:szCs w:val="18"/>
        </w:rPr>
        <w:t>To promote efficiency in the implementation and administration of the Grid Code arrangements</w:t>
      </w:r>
      <w:r w:rsidRPr="00AA6362">
        <w:rPr>
          <w:rFonts w:ascii="Poppins" w:hAnsi="Poppins" w:cs="Poppins"/>
          <w:kern w:val="32"/>
          <w:sz w:val="22"/>
          <w:szCs w:val="18"/>
        </w:rPr>
        <w:t> </w:t>
      </w:r>
    </w:p>
    <w:p w14:paraId="5A446303" w14:textId="77777777" w:rsidR="00CD72AA" w:rsidRPr="00AA6362" w:rsidRDefault="00CD72AA" w:rsidP="00CD72AA">
      <w:pPr>
        <w:spacing w:after="0"/>
        <w:ind w:left="720"/>
        <w:rPr>
          <w:rFonts w:ascii="Poppins" w:hAnsi="Poppins" w:cs="Poppins"/>
          <w:kern w:val="32"/>
          <w:sz w:val="22"/>
          <w:szCs w:val="18"/>
        </w:rPr>
      </w:pPr>
      <w:r w:rsidRPr="00AA6362">
        <w:rPr>
          <w:rFonts w:ascii="Poppins" w:hAnsi="Poppins" w:cs="Poppins"/>
          <w:i/>
          <w:iCs/>
          <w:kern w:val="32"/>
          <w:sz w:val="22"/>
          <w:szCs w:val="18"/>
        </w:rPr>
        <w:t>* See Electricity System Operator Licence</w:t>
      </w:r>
      <w:r w:rsidRPr="00AA6362">
        <w:rPr>
          <w:rFonts w:ascii="Poppins" w:hAnsi="Poppins" w:cs="Poppins"/>
          <w:kern w:val="32"/>
          <w:sz w:val="22"/>
          <w:szCs w:val="18"/>
        </w:rPr>
        <w:t> </w:t>
      </w:r>
    </w:p>
    <w:p w14:paraId="63A84640" w14:textId="77777777" w:rsidR="00CD72AA" w:rsidRPr="00AA6362" w:rsidRDefault="00CD72AA" w:rsidP="002A2DD2">
      <w:pPr>
        <w:spacing w:after="0"/>
        <w:rPr>
          <w:rFonts w:ascii="Poppins" w:hAnsi="Poppins" w:cs="Poppins"/>
          <w:kern w:val="32"/>
          <w:sz w:val="22"/>
          <w:szCs w:val="18"/>
        </w:rPr>
      </w:pPr>
    </w:p>
    <w:p w14:paraId="499BF3B2" w14:textId="6FD43E0D" w:rsidR="00CD72AA" w:rsidRPr="00AA6362" w:rsidRDefault="00CD72AA" w:rsidP="00CD72AA">
      <w:pPr>
        <w:rPr>
          <w:rFonts w:ascii="Poppins" w:hAnsi="Poppins" w:cs="Poppins"/>
          <w:sz w:val="22"/>
          <w:szCs w:val="22"/>
        </w:rPr>
      </w:pPr>
      <w:r w:rsidRPr="00AA6362">
        <w:rPr>
          <w:rFonts w:ascii="Poppins" w:hAnsi="Poppins" w:cs="Poppins"/>
          <w:sz w:val="22"/>
          <w:szCs w:val="22"/>
        </w:rPr>
        <w:t xml:space="preserve">The Workgroup concluded by majority </w:t>
      </w:r>
      <w:r w:rsidR="004666F6" w:rsidRPr="00AA6362">
        <w:rPr>
          <w:rFonts w:ascii="Poppins" w:hAnsi="Poppins" w:cs="Poppins"/>
          <w:sz w:val="22"/>
          <w:szCs w:val="22"/>
        </w:rPr>
        <w:t>(</w:t>
      </w:r>
      <w:r w:rsidR="001E0DC5" w:rsidRPr="00AA6362">
        <w:rPr>
          <w:rFonts w:ascii="Poppins" w:hAnsi="Poppins" w:cs="Poppins"/>
          <w:sz w:val="22"/>
          <w:szCs w:val="22"/>
        </w:rPr>
        <w:t xml:space="preserve">7 </w:t>
      </w:r>
      <w:r w:rsidR="004666F6" w:rsidRPr="00AA6362">
        <w:rPr>
          <w:rFonts w:ascii="Poppins" w:hAnsi="Poppins" w:cs="Poppins"/>
          <w:sz w:val="22"/>
          <w:szCs w:val="22"/>
        </w:rPr>
        <w:t xml:space="preserve">out of </w:t>
      </w:r>
      <w:r w:rsidR="001E0DC5" w:rsidRPr="00AA6362">
        <w:rPr>
          <w:rFonts w:ascii="Poppins" w:hAnsi="Poppins" w:cs="Poppins"/>
          <w:sz w:val="22"/>
          <w:szCs w:val="22"/>
        </w:rPr>
        <w:t>8</w:t>
      </w:r>
      <w:r w:rsidR="004666F6" w:rsidRPr="00AA6362">
        <w:rPr>
          <w:rFonts w:ascii="Poppins" w:hAnsi="Poppins" w:cs="Poppins"/>
          <w:sz w:val="22"/>
          <w:szCs w:val="22"/>
        </w:rPr>
        <w:t xml:space="preserve"> votes)</w:t>
      </w:r>
      <w:r w:rsidRPr="00AA6362">
        <w:rPr>
          <w:rFonts w:ascii="Poppins" w:hAnsi="Poppins" w:cs="Poppins"/>
          <w:sz w:val="22"/>
          <w:szCs w:val="22"/>
        </w:rPr>
        <w:t xml:space="preserve"> that the Original better facilitated the Applicable Objectives than the Baseline.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17"/>
        <w:gridCol w:w="6827"/>
      </w:tblGrid>
      <w:tr w:rsidR="00CD72AA" w:rsidRPr="00AA6362" w14:paraId="0B71B6D0" w14:textId="77777777" w:rsidTr="00265CFB">
        <w:trPr>
          <w:trHeight w:val="279"/>
          <w:jc w:val="center"/>
        </w:trPr>
        <w:tc>
          <w:tcPr>
            <w:tcW w:w="1497" w:type="pct"/>
            <w:shd w:val="clear" w:color="auto" w:fill="3F0731"/>
            <w:tcMar>
              <w:top w:w="15" w:type="dxa"/>
              <w:left w:w="108" w:type="dxa"/>
              <w:bottom w:w="0" w:type="dxa"/>
              <w:right w:w="108" w:type="dxa"/>
            </w:tcMar>
            <w:hideMark/>
          </w:tcPr>
          <w:p w14:paraId="7EE0C376" w14:textId="77777777" w:rsidR="00CD72AA" w:rsidRPr="00AA6362" w:rsidRDefault="00CD72AA">
            <w:pPr>
              <w:rPr>
                <w:rFonts w:ascii="Poppins" w:hAnsi="Poppins" w:cs="Poppins"/>
                <w:b/>
                <w:bCs/>
                <w:color w:val="FFFFFF" w:themeColor="background1"/>
                <w:sz w:val="22"/>
                <w:szCs w:val="22"/>
              </w:rPr>
            </w:pPr>
            <w:r w:rsidRPr="00AA6362">
              <w:rPr>
                <w:rFonts w:ascii="Poppins" w:hAnsi="Poppins" w:cs="Poppins"/>
                <w:b/>
                <w:color w:val="FFFFFF" w:themeColor="background1"/>
                <w:sz w:val="22"/>
                <w:szCs w:val="22"/>
              </w:rPr>
              <w:t>Option</w:t>
            </w:r>
          </w:p>
        </w:tc>
        <w:tc>
          <w:tcPr>
            <w:tcW w:w="3503" w:type="pct"/>
            <w:shd w:val="clear" w:color="auto" w:fill="3F0731"/>
            <w:tcMar>
              <w:top w:w="15" w:type="dxa"/>
              <w:left w:w="108" w:type="dxa"/>
              <w:bottom w:w="0" w:type="dxa"/>
              <w:right w:w="108" w:type="dxa"/>
            </w:tcMar>
            <w:hideMark/>
          </w:tcPr>
          <w:p w14:paraId="0FB770DE" w14:textId="77777777" w:rsidR="00CD72AA" w:rsidRPr="00AA6362" w:rsidRDefault="00CD72AA">
            <w:pPr>
              <w:rPr>
                <w:rFonts w:ascii="Poppins" w:hAnsi="Poppins" w:cs="Poppins"/>
                <w:b/>
                <w:bCs/>
                <w:color w:val="FFFFFF" w:themeColor="background1"/>
                <w:sz w:val="22"/>
                <w:szCs w:val="22"/>
              </w:rPr>
            </w:pPr>
            <w:r w:rsidRPr="00AA6362">
              <w:rPr>
                <w:rFonts w:ascii="Poppins" w:hAnsi="Poppins" w:cs="Poppins"/>
                <w:b/>
                <w:color w:val="FFFFFF" w:themeColor="background1"/>
                <w:sz w:val="22"/>
                <w:szCs w:val="22"/>
              </w:rPr>
              <w:t>Number of voters that voted this option as better than the Baseline</w:t>
            </w:r>
          </w:p>
        </w:tc>
      </w:tr>
      <w:tr w:rsidR="00CD72AA" w:rsidRPr="00AA6362" w14:paraId="738BEBF7" w14:textId="77777777" w:rsidTr="00265CFB">
        <w:trPr>
          <w:trHeight w:val="70"/>
          <w:jc w:val="center"/>
        </w:trPr>
        <w:tc>
          <w:tcPr>
            <w:tcW w:w="1497" w:type="pct"/>
            <w:tcMar>
              <w:top w:w="15" w:type="dxa"/>
              <w:left w:w="108" w:type="dxa"/>
              <w:bottom w:w="0" w:type="dxa"/>
              <w:right w:w="108" w:type="dxa"/>
            </w:tcMar>
            <w:vAlign w:val="center"/>
            <w:hideMark/>
          </w:tcPr>
          <w:p w14:paraId="247F0BF3" w14:textId="77777777" w:rsidR="00CD72AA" w:rsidRPr="00AA6362" w:rsidRDefault="00CD72AA">
            <w:pPr>
              <w:spacing w:after="0"/>
              <w:rPr>
                <w:rFonts w:ascii="Poppins" w:hAnsi="Poppins" w:cs="Poppins"/>
                <w:sz w:val="22"/>
                <w:szCs w:val="22"/>
              </w:rPr>
            </w:pPr>
            <w:r w:rsidRPr="00AA6362">
              <w:rPr>
                <w:rFonts w:ascii="Poppins" w:hAnsi="Poppins" w:cs="Poppins"/>
                <w:sz w:val="22"/>
                <w:szCs w:val="22"/>
              </w:rPr>
              <w:t>Original</w:t>
            </w:r>
          </w:p>
        </w:tc>
        <w:tc>
          <w:tcPr>
            <w:tcW w:w="3503" w:type="pct"/>
            <w:tcMar>
              <w:top w:w="15" w:type="dxa"/>
              <w:left w:w="108" w:type="dxa"/>
              <w:bottom w:w="0" w:type="dxa"/>
              <w:right w:w="108" w:type="dxa"/>
            </w:tcMar>
            <w:vAlign w:val="center"/>
          </w:tcPr>
          <w:p w14:paraId="38FA4092" w14:textId="557BBAE6" w:rsidR="00CD72AA" w:rsidRPr="00AA6362" w:rsidRDefault="00A94CEF" w:rsidP="007E6F6D">
            <w:pPr>
              <w:spacing w:after="0"/>
              <w:jc w:val="center"/>
              <w:rPr>
                <w:rFonts w:ascii="Poppins" w:hAnsi="Poppins" w:cs="Poppins"/>
                <w:sz w:val="22"/>
                <w:szCs w:val="22"/>
              </w:rPr>
            </w:pPr>
            <w:r w:rsidRPr="00AA6362">
              <w:rPr>
                <w:rFonts w:ascii="Poppins" w:hAnsi="Poppins" w:cs="Poppins"/>
                <w:sz w:val="22"/>
                <w:szCs w:val="22"/>
              </w:rPr>
              <w:t>7</w:t>
            </w:r>
          </w:p>
        </w:tc>
      </w:tr>
    </w:tbl>
    <w:p w14:paraId="646165AE" w14:textId="77777777" w:rsidR="00291B9C" w:rsidRPr="00AA6362" w:rsidRDefault="00291B9C" w:rsidP="00291B9C">
      <w:pPr>
        <w:keepNext/>
        <w:keepLines/>
        <w:spacing w:before="240"/>
        <w:outlineLvl w:val="1"/>
        <w:rPr>
          <w:rFonts w:ascii="Poppins" w:eastAsiaTheme="majorEastAsia" w:hAnsi="Poppins" w:cs="Poppins"/>
          <w:b/>
          <w:bCs/>
          <w:color w:val="3F0731"/>
          <w:sz w:val="28"/>
          <w:szCs w:val="28"/>
        </w:rPr>
      </w:pPr>
      <w:bookmarkStart w:id="33" w:name="_Toc189488748"/>
      <w:bookmarkStart w:id="34" w:name="_Toc207608322"/>
      <w:bookmarkStart w:id="35" w:name="_Toc219889209"/>
      <w:bookmarkEnd w:id="32"/>
      <w:r w:rsidRPr="00AA6362">
        <w:rPr>
          <w:rFonts w:ascii="Poppins" w:eastAsiaTheme="majorEastAsia" w:hAnsi="Poppins" w:cs="Poppins"/>
          <w:b/>
          <w:bCs/>
          <w:color w:val="3F0731"/>
          <w:sz w:val="28"/>
          <w:szCs w:val="28"/>
        </w:rPr>
        <w:t>Code Administrator Consultation Summary</w:t>
      </w:r>
      <w:bookmarkEnd w:id="33"/>
      <w:bookmarkEnd w:id="34"/>
      <w:bookmarkEnd w:id="35"/>
    </w:p>
    <w:p w14:paraId="0786A6AC" w14:textId="63975F82" w:rsidR="00291B9C" w:rsidRPr="00AA6362" w:rsidRDefault="00291B9C" w:rsidP="00291B9C">
      <w:pPr>
        <w:spacing w:line="268" w:lineRule="auto"/>
        <w:ind w:right="320"/>
        <w:rPr>
          <w:rFonts w:ascii="Poppins" w:hAnsi="Poppins" w:cs="Poppins"/>
          <w:color w:val="000000"/>
          <w:sz w:val="22"/>
          <w:szCs w:val="22"/>
          <w:shd w:val="clear" w:color="auto" w:fill="FFFFFF"/>
        </w:rPr>
      </w:pPr>
      <w:r w:rsidRPr="00AA6362">
        <w:rPr>
          <w:rFonts w:ascii="Poppins" w:hAnsi="Poppins" w:cs="Poppins"/>
          <w:color w:val="000000"/>
          <w:sz w:val="22"/>
          <w:szCs w:val="22"/>
          <w:shd w:val="clear" w:color="auto" w:fill="FFFFFF"/>
        </w:rPr>
        <w:t xml:space="preserve">The Code Administrator Consultation was issued on the 03 December 2025 closed on </w:t>
      </w:r>
      <w:r w:rsidR="004752A9" w:rsidRPr="00AA6362">
        <w:rPr>
          <w:rFonts w:ascii="Poppins" w:hAnsi="Poppins" w:cs="Poppins"/>
          <w:color w:val="000000"/>
          <w:sz w:val="22"/>
          <w:szCs w:val="22"/>
          <w:shd w:val="clear" w:color="auto" w:fill="FFFFFF"/>
        </w:rPr>
        <w:t>12</w:t>
      </w:r>
      <w:r w:rsidRPr="00AA6362">
        <w:rPr>
          <w:rFonts w:ascii="Poppins" w:hAnsi="Poppins" w:cs="Poppins"/>
          <w:color w:val="000000"/>
          <w:sz w:val="22"/>
          <w:szCs w:val="22"/>
          <w:shd w:val="clear" w:color="auto" w:fill="FFFFFF"/>
        </w:rPr>
        <w:t xml:space="preserve"> </w:t>
      </w:r>
      <w:r w:rsidR="004752A9" w:rsidRPr="00AA6362">
        <w:rPr>
          <w:rFonts w:ascii="Poppins" w:hAnsi="Poppins" w:cs="Poppins"/>
          <w:color w:val="000000"/>
          <w:sz w:val="22"/>
          <w:szCs w:val="22"/>
          <w:shd w:val="clear" w:color="auto" w:fill="FFFFFF"/>
        </w:rPr>
        <w:t>January</w:t>
      </w:r>
      <w:r w:rsidRPr="00AA6362">
        <w:rPr>
          <w:rFonts w:ascii="Poppins" w:hAnsi="Poppins" w:cs="Poppins"/>
          <w:color w:val="000000"/>
          <w:sz w:val="22"/>
          <w:szCs w:val="22"/>
          <w:shd w:val="clear" w:color="auto" w:fill="FFFFFF"/>
        </w:rPr>
        <w:t xml:space="preserve"> </w:t>
      </w:r>
      <w:r w:rsidR="004752A9" w:rsidRPr="00AA6362">
        <w:rPr>
          <w:rFonts w:ascii="Poppins" w:hAnsi="Poppins" w:cs="Poppins"/>
          <w:color w:val="000000"/>
          <w:sz w:val="22"/>
          <w:szCs w:val="22"/>
          <w:shd w:val="clear" w:color="auto" w:fill="FFFFFF"/>
        </w:rPr>
        <w:t>2026</w:t>
      </w:r>
      <w:r w:rsidRPr="00AA6362">
        <w:rPr>
          <w:rFonts w:ascii="Poppins" w:hAnsi="Poppins" w:cs="Poppins"/>
          <w:color w:val="000000"/>
          <w:sz w:val="22"/>
          <w:szCs w:val="22"/>
          <w:shd w:val="clear" w:color="auto" w:fill="FFFFFF"/>
        </w:rPr>
        <w:t xml:space="preserve"> and </w:t>
      </w:r>
      <w:r w:rsidRPr="00AA6362">
        <w:rPr>
          <w:rFonts w:ascii="Poppins" w:hAnsi="Poppins" w:cs="Poppins"/>
          <w:bCs/>
          <w:sz w:val="22"/>
          <w:szCs w:val="22"/>
        </w:rPr>
        <w:t xml:space="preserve">received </w:t>
      </w:r>
      <w:r w:rsidR="0002356B" w:rsidRPr="00AA6362">
        <w:rPr>
          <w:rFonts w:ascii="Poppins" w:hAnsi="Poppins" w:cs="Poppins"/>
          <w:bCs/>
          <w:sz w:val="22"/>
          <w:szCs w:val="22"/>
        </w:rPr>
        <w:t>4</w:t>
      </w:r>
      <w:r w:rsidR="00BD599D" w:rsidRPr="00AA6362">
        <w:rPr>
          <w:rFonts w:ascii="Poppins" w:hAnsi="Poppins" w:cs="Poppins"/>
          <w:bCs/>
          <w:sz w:val="22"/>
          <w:szCs w:val="22"/>
        </w:rPr>
        <w:t xml:space="preserve"> </w:t>
      </w:r>
      <w:r w:rsidRPr="00AA6362">
        <w:rPr>
          <w:rFonts w:ascii="Poppins" w:hAnsi="Poppins" w:cs="Poppins"/>
          <w:bCs/>
          <w:sz w:val="22"/>
          <w:szCs w:val="22"/>
        </w:rPr>
        <w:t xml:space="preserve">non-confidential responses and </w:t>
      </w:r>
      <w:r w:rsidR="0002356B" w:rsidRPr="00AA6362">
        <w:rPr>
          <w:rFonts w:ascii="Poppins" w:hAnsi="Poppins" w:cs="Poppins"/>
          <w:bCs/>
          <w:sz w:val="22"/>
          <w:szCs w:val="22"/>
        </w:rPr>
        <w:t>no</w:t>
      </w:r>
      <w:r w:rsidRPr="00AA6362">
        <w:rPr>
          <w:rFonts w:ascii="Poppins" w:hAnsi="Poppins" w:cs="Poppins"/>
          <w:bCs/>
          <w:sz w:val="22"/>
          <w:szCs w:val="22"/>
        </w:rPr>
        <w:t xml:space="preserve"> confidential responses</w:t>
      </w:r>
      <w:r w:rsidRPr="00AA6362">
        <w:rPr>
          <w:rFonts w:ascii="Poppins" w:hAnsi="Poppins" w:cs="Poppins"/>
          <w:color w:val="000000"/>
          <w:sz w:val="22"/>
          <w:szCs w:val="22"/>
          <w:shd w:val="clear" w:color="auto" w:fill="FFFFFF"/>
        </w:rPr>
        <w:t xml:space="preserve">. A summary of the responses can be found in the table below, and the full responses </w:t>
      </w:r>
      <w:r w:rsidR="00306F08" w:rsidRPr="00AA6362">
        <w:rPr>
          <w:rFonts w:ascii="Poppins" w:hAnsi="Poppins" w:cs="Poppins"/>
          <w:color w:val="000000"/>
          <w:sz w:val="22"/>
          <w:szCs w:val="22"/>
          <w:shd w:val="clear" w:color="auto" w:fill="FFFFFF"/>
        </w:rPr>
        <w:t xml:space="preserve">and summary </w:t>
      </w:r>
      <w:r w:rsidRPr="00AA6362">
        <w:rPr>
          <w:rFonts w:ascii="Poppins" w:hAnsi="Poppins" w:cs="Poppins"/>
          <w:color w:val="000000"/>
          <w:sz w:val="22"/>
          <w:szCs w:val="22"/>
          <w:shd w:val="clear" w:color="auto" w:fill="FFFFFF"/>
        </w:rPr>
        <w:t xml:space="preserve">can be found in </w:t>
      </w:r>
      <w:r w:rsidRPr="00AA6362">
        <w:rPr>
          <w:rFonts w:ascii="Poppins" w:hAnsi="Poppins" w:cs="Poppins"/>
          <w:b/>
          <w:bCs/>
          <w:color w:val="000000"/>
          <w:sz w:val="22"/>
          <w:szCs w:val="22"/>
          <w:shd w:val="clear" w:color="auto" w:fill="FFFFFF"/>
        </w:rPr>
        <w:t xml:space="preserve">Annex </w:t>
      </w:r>
      <w:r w:rsidR="00F67EEB" w:rsidRPr="00AA6362">
        <w:rPr>
          <w:rFonts w:ascii="Poppins" w:hAnsi="Poppins" w:cs="Poppins"/>
          <w:b/>
          <w:bCs/>
          <w:color w:val="000000"/>
          <w:sz w:val="22"/>
          <w:szCs w:val="22"/>
          <w:shd w:val="clear" w:color="auto" w:fill="FFFFFF"/>
        </w:rPr>
        <w:t>09</w:t>
      </w:r>
      <w:r w:rsidRPr="00AA6362">
        <w:rPr>
          <w:rFonts w:ascii="Poppins" w:hAnsi="Poppins" w:cs="Poppins"/>
          <w:color w:val="000000"/>
          <w:sz w:val="22"/>
          <w:szCs w:val="22"/>
          <w:shd w:val="clear" w:color="auto" w:fill="FFFFFF"/>
        </w:rPr>
        <w:t>.</w:t>
      </w:r>
    </w:p>
    <w:tbl>
      <w:tblPr>
        <w:tblW w:w="5001" w:type="pct"/>
        <w:jc w:val="center"/>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CellMar>
          <w:left w:w="0" w:type="dxa"/>
          <w:right w:w="0" w:type="dxa"/>
        </w:tblCellMar>
        <w:tblLook w:val="01E0" w:firstRow="1" w:lastRow="1" w:firstColumn="1" w:lastColumn="1" w:noHBand="0" w:noVBand="0"/>
      </w:tblPr>
      <w:tblGrid>
        <w:gridCol w:w="4350"/>
        <w:gridCol w:w="5394"/>
      </w:tblGrid>
      <w:tr w:rsidR="001B0C71" w:rsidRPr="00AA6362" w14:paraId="68CE5B08" w14:textId="77777777">
        <w:trPr>
          <w:trHeight w:val="636"/>
          <w:jc w:val="center"/>
        </w:trPr>
        <w:tc>
          <w:tcPr>
            <w:tcW w:w="5000" w:type="pct"/>
            <w:gridSpan w:val="2"/>
            <w:shd w:val="clear" w:color="auto" w:fill="3F0731"/>
            <w:tcMar>
              <w:top w:w="15" w:type="dxa"/>
              <w:left w:w="108" w:type="dxa"/>
              <w:bottom w:w="0" w:type="dxa"/>
              <w:right w:w="108" w:type="dxa"/>
            </w:tcMar>
          </w:tcPr>
          <w:p w14:paraId="046D1BC1" w14:textId="77777777" w:rsidR="001B0C71" w:rsidRPr="00AA6362" w:rsidRDefault="001B0C71" w:rsidP="001B0C71">
            <w:pPr>
              <w:rPr>
                <w:rFonts w:ascii="Poppins" w:hAnsi="Poppins" w:cs="Poppins"/>
                <w:b/>
                <w:bCs/>
                <w:color w:val="FFFFFF"/>
                <w:sz w:val="22"/>
                <w:szCs w:val="22"/>
              </w:rPr>
            </w:pPr>
            <w:r w:rsidRPr="00AA6362">
              <w:rPr>
                <w:rFonts w:ascii="Poppins" w:hAnsi="Poppins" w:cs="Poppins"/>
                <w:b/>
                <w:bCs/>
                <w:color w:val="FFFFFF"/>
                <w:sz w:val="22"/>
                <w:szCs w:val="22"/>
              </w:rPr>
              <w:lastRenderedPageBreak/>
              <w:t xml:space="preserve">Code Administrator Consultation summary </w:t>
            </w:r>
          </w:p>
        </w:tc>
      </w:tr>
      <w:tr w:rsidR="001B0C71" w:rsidRPr="00AA6362" w14:paraId="0F6DE6F9" w14:textId="77777777">
        <w:trPr>
          <w:trHeight w:val="55"/>
          <w:jc w:val="center"/>
        </w:trPr>
        <w:tc>
          <w:tcPr>
            <w:tcW w:w="5000" w:type="pct"/>
            <w:gridSpan w:val="2"/>
            <w:tcMar>
              <w:top w:w="15" w:type="dxa"/>
              <w:left w:w="108" w:type="dxa"/>
              <w:bottom w:w="0" w:type="dxa"/>
              <w:right w:w="108" w:type="dxa"/>
            </w:tcMar>
          </w:tcPr>
          <w:p w14:paraId="4F872A48" w14:textId="77777777" w:rsidR="001B0C71" w:rsidRPr="00AA6362" w:rsidRDefault="001B0C71" w:rsidP="001B0C71">
            <w:pPr>
              <w:rPr>
                <w:rFonts w:ascii="Poppins" w:hAnsi="Poppins" w:cs="Poppins"/>
                <w:b/>
                <w:sz w:val="22"/>
                <w:szCs w:val="22"/>
              </w:rPr>
            </w:pPr>
            <w:r w:rsidRPr="00AA6362">
              <w:rPr>
                <w:rFonts w:ascii="Poppins" w:hAnsi="Poppins" w:cs="Poppins"/>
                <w:b/>
                <w:bCs/>
                <w:sz w:val="22"/>
                <w:szCs w:val="22"/>
              </w:rPr>
              <w:t>Question</w:t>
            </w:r>
          </w:p>
        </w:tc>
      </w:tr>
      <w:tr w:rsidR="001B0C71" w:rsidRPr="00AA6362" w14:paraId="2F0F0438" w14:textId="77777777">
        <w:trPr>
          <w:trHeight w:val="55"/>
          <w:jc w:val="center"/>
        </w:trPr>
        <w:tc>
          <w:tcPr>
            <w:tcW w:w="2232" w:type="pct"/>
            <w:tcMar>
              <w:top w:w="15" w:type="dxa"/>
              <w:left w:w="108" w:type="dxa"/>
              <w:bottom w:w="0" w:type="dxa"/>
              <w:right w:w="108" w:type="dxa"/>
            </w:tcMar>
          </w:tcPr>
          <w:p w14:paraId="064297A2" w14:textId="32FB3728" w:rsidR="001B0C71" w:rsidRPr="00AA6362" w:rsidRDefault="001B0C71" w:rsidP="001B0C71">
            <w:pPr>
              <w:rPr>
                <w:rFonts w:ascii="Poppins" w:hAnsi="Poppins" w:cs="Poppins"/>
                <w:bCs/>
                <w:sz w:val="22"/>
                <w:szCs w:val="22"/>
              </w:rPr>
            </w:pPr>
            <w:r w:rsidRPr="00AA6362">
              <w:rPr>
                <w:rFonts w:ascii="Poppins" w:hAnsi="Poppins" w:cs="Poppins"/>
                <w:bCs/>
                <w:sz w:val="22"/>
                <w:szCs w:val="22"/>
              </w:rPr>
              <w:t>Do you believe that the GC0103 better facilitates the Grid Code Applicable Objectives?</w:t>
            </w:r>
          </w:p>
        </w:tc>
        <w:tc>
          <w:tcPr>
            <w:tcW w:w="2768" w:type="pct"/>
          </w:tcPr>
          <w:p w14:paraId="5D4308DD" w14:textId="77777777" w:rsidR="001B0C71" w:rsidRPr="00AA6362" w:rsidRDefault="0002356B" w:rsidP="00D36677">
            <w:pPr>
              <w:ind w:left="57"/>
              <w:rPr>
                <w:rFonts w:ascii="Poppins" w:hAnsi="Poppins" w:cs="Poppins"/>
                <w:iCs/>
                <w:sz w:val="22"/>
                <w:szCs w:val="22"/>
              </w:rPr>
            </w:pPr>
            <w:r w:rsidRPr="00AA6362">
              <w:rPr>
                <w:rFonts w:ascii="Poppins" w:hAnsi="Poppins" w:cs="Poppins"/>
                <w:iCs/>
                <w:sz w:val="22"/>
                <w:szCs w:val="22"/>
              </w:rPr>
              <w:t xml:space="preserve">The following numbers of respondents </w:t>
            </w:r>
            <w:r w:rsidR="00B46EF2" w:rsidRPr="00AA6362">
              <w:rPr>
                <w:rFonts w:ascii="Poppins" w:hAnsi="Poppins" w:cs="Poppins"/>
                <w:iCs/>
                <w:sz w:val="22"/>
                <w:szCs w:val="22"/>
              </w:rPr>
              <w:t xml:space="preserve">believed the </w:t>
            </w:r>
            <w:r w:rsidR="005C4AEE" w:rsidRPr="00AA6362">
              <w:rPr>
                <w:rFonts w:ascii="Poppins" w:hAnsi="Poppins" w:cs="Poppins"/>
                <w:iCs/>
                <w:sz w:val="22"/>
                <w:szCs w:val="22"/>
              </w:rPr>
              <w:t>o</w:t>
            </w:r>
            <w:r w:rsidR="00B46EF2" w:rsidRPr="00AA6362">
              <w:rPr>
                <w:rFonts w:ascii="Poppins" w:hAnsi="Poppins" w:cs="Poppins"/>
                <w:iCs/>
                <w:sz w:val="22"/>
                <w:szCs w:val="22"/>
              </w:rPr>
              <w:t xml:space="preserve">riginal </w:t>
            </w:r>
            <w:r w:rsidR="005C4AEE" w:rsidRPr="00AA6362">
              <w:rPr>
                <w:rFonts w:ascii="Poppins" w:hAnsi="Poppins" w:cs="Poppins"/>
                <w:iCs/>
                <w:sz w:val="22"/>
                <w:szCs w:val="22"/>
              </w:rPr>
              <w:t>p</w:t>
            </w:r>
            <w:r w:rsidR="00B46EF2" w:rsidRPr="00AA6362">
              <w:rPr>
                <w:rFonts w:ascii="Poppins" w:hAnsi="Poppins" w:cs="Poppins"/>
                <w:iCs/>
                <w:sz w:val="22"/>
                <w:szCs w:val="22"/>
              </w:rPr>
              <w:t>roposal better facilitate</w:t>
            </w:r>
            <w:r w:rsidR="005C4AEE" w:rsidRPr="00AA6362">
              <w:rPr>
                <w:rFonts w:ascii="Poppins" w:hAnsi="Poppins" w:cs="Poppins"/>
                <w:iCs/>
                <w:sz w:val="22"/>
                <w:szCs w:val="22"/>
              </w:rPr>
              <w:t xml:space="preserve">s each Grid Code Applicable Objective: </w:t>
            </w:r>
            <w:r w:rsidR="00C65011" w:rsidRPr="00AA6362">
              <w:rPr>
                <w:rFonts w:ascii="Poppins" w:hAnsi="Poppins" w:cs="Poppins"/>
                <w:iCs/>
                <w:sz w:val="22"/>
                <w:szCs w:val="22"/>
              </w:rPr>
              <w:t>4 for (i), (ii)</w:t>
            </w:r>
            <w:r w:rsidR="00B46A18" w:rsidRPr="00AA6362">
              <w:rPr>
                <w:rFonts w:ascii="Poppins" w:hAnsi="Poppins" w:cs="Poppins"/>
                <w:iCs/>
                <w:sz w:val="22"/>
                <w:szCs w:val="22"/>
              </w:rPr>
              <w:t xml:space="preserve"> and (iii), 3 for (iv) and 2 for (v)</w:t>
            </w:r>
            <w:r w:rsidR="008B1897" w:rsidRPr="00AA6362">
              <w:rPr>
                <w:rFonts w:ascii="Poppins" w:hAnsi="Poppins" w:cs="Poppins"/>
                <w:iCs/>
                <w:sz w:val="22"/>
                <w:szCs w:val="22"/>
              </w:rPr>
              <w:t>.</w:t>
            </w:r>
          </w:p>
          <w:p w14:paraId="5653610C" w14:textId="19325906" w:rsidR="00EA5228" w:rsidRPr="00AA6362" w:rsidRDefault="00EA5228" w:rsidP="00D36677">
            <w:pPr>
              <w:ind w:left="57"/>
              <w:rPr>
                <w:rFonts w:ascii="Poppins" w:hAnsi="Poppins" w:cs="Poppins"/>
                <w:iCs/>
                <w:sz w:val="22"/>
                <w:szCs w:val="22"/>
              </w:rPr>
            </w:pPr>
            <w:r w:rsidRPr="00AA6362">
              <w:rPr>
                <w:rFonts w:ascii="Poppins" w:hAnsi="Poppins" w:cs="Poppins"/>
                <w:iCs/>
                <w:sz w:val="22"/>
                <w:szCs w:val="22"/>
              </w:rPr>
              <w:t xml:space="preserve">One respondent </w:t>
            </w:r>
            <w:r w:rsidR="00426ABE" w:rsidRPr="00AA6362">
              <w:rPr>
                <w:rFonts w:ascii="Poppins" w:hAnsi="Poppins" w:cs="Poppins"/>
                <w:iCs/>
                <w:sz w:val="22"/>
                <w:szCs w:val="22"/>
              </w:rPr>
              <w:t>stated the proposal creates a level playing field</w:t>
            </w:r>
            <w:r w:rsidR="00776061" w:rsidRPr="00AA6362">
              <w:rPr>
                <w:rFonts w:ascii="Poppins" w:hAnsi="Poppins" w:cs="Poppins"/>
                <w:iCs/>
                <w:sz w:val="22"/>
                <w:szCs w:val="22"/>
              </w:rPr>
              <w:t>.</w:t>
            </w:r>
          </w:p>
          <w:p w14:paraId="43BFC5AB" w14:textId="4873FB09" w:rsidR="000C649D" w:rsidRPr="00AA6362" w:rsidRDefault="000C649D" w:rsidP="00D36677">
            <w:pPr>
              <w:ind w:left="57"/>
              <w:rPr>
                <w:rFonts w:ascii="Poppins" w:hAnsi="Poppins" w:cs="Poppins"/>
                <w:iCs/>
                <w:sz w:val="22"/>
                <w:szCs w:val="22"/>
              </w:rPr>
            </w:pPr>
            <w:r w:rsidRPr="00AA6362">
              <w:rPr>
                <w:rFonts w:ascii="Poppins" w:hAnsi="Poppins" w:cs="Poppins"/>
                <w:iCs/>
                <w:sz w:val="22"/>
                <w:szCs w:val="22"/>
              </w:rPr>
              <w:t xml:space="preserve">Another respondent </w:t>
            </w:r>
            <w:r w:rsidR="00C12585" w:rsidRPr="00AA6362">
              <w:rPr>
                <w:rFonts w:ascii="Poppins" w:hAnsi="Poppins" w:cs="Poppins"/>
                <w:iCs/>
                <w:sz w:val="22"/>
                <w:szCs w:val="22"/>
              </w:rPr>
              <w:t>said it should facilitate more consistent and efficient connections</w:t>
            </w:r>
            <w:r w:rsidR="00851216" w:rsidRPr="00AA6362">
              <w:rPr>
                <w:rFonts w:ascii="Poppins" w:hAnsi="Poppins" w:cs="Poppins"/>
                <w:iCs/>
                <w:sz w:val="22"/>
                <w:szCs w:val="22"/>
              </w:rPr>
              <w:t xml:space="preserve"> whilst maintaining the integrity of the NETS.</w:t>
            </w:r>
          </w:p>
        </w:tc>
      </w:tr>
      <w:tr w:rsidR="001B0C71" w:rsidRPr="00AA6362" w14:paraId="69F6703B" w14:textId="77777777">
        <w:trPr>
          <w:trHeight w:val="55"/>
          <w:jc w:val="center"/>
        </w:trPr>
        <w:tc>
          <w:tcPr>
            <w:tcW w:w="2232" w:type="pct"/>
            <w:tcMar>
              <w:top w:w="15" w:type="dxa"/>
              <w:left w:w="108" w:type="dxa"/>
              <w:bottom w:w="0" w:type="dxa"/>
              <w:right w:w="108" w:type="dxa"/>
            </w:tcMar>
          </w:tcPr>
          <w:p w14:paraId="6E219CAD" w14:textId="77777777" w:rsidR="001B0C71" w:rsidRPr="00AA6362" w:rsidRDefault="001B0C71" w:rsidP="001B0C71">
            <w:pPr>
              <w:rPr>
                <w:rFonts w:ascii="Poppins" w:hAnsi="Poppins" w:cs="Poppins"/>
                <w:sz w:val="22"/>
                <w:szCs w:val="22"/>
              </w:rPr>
            </w:pPr>
            <w:r w:rsidRPr="00AA6362">
              <w:rPr>
                <w:rFonts w:ascii="Poppins" w:hAnsi="Poppins" w:cs="Poppins"/>
                <w:sz w:val="22"/>
                <w:szCs w:val="22"/>
              </w:rPr>
              <w:t>Do you support the proposed implementation approach? </w:t>
            </w:r>
          </w:p>
        </w:tc>
        <w:tc>
          <w:tcPr>
            <w:tcW w:w="2768" w:type="pct"/>
          </w:tcPr>
          <w:p w14:paraId="6011A78E" w14:textId="77777777" w:rsidR="001B0C71" w:rsidRPr="00AA6362" w:rsidRDefault="00CB4872" w:rsidP="00D36677">
            <w:pPr>
              <w:ind w:left="57"/>
              <w:rPr>
                <w:rFonts w:ascii="Poppins" w:hAnsi="Poppins" w:cs="Poppins"/>
                <w:iCs/>
                <w:sz w:val="22"/>
                <w:szCs w:val="22"/>
              </w:rPr>
            </w:pPr>
            <w:r w:rsidRPr="00AA6362">
              <w:rPr>
                <w:rFonts w:ascii="Poppins" w:hAnsi="Poppins" w:cs="Poppins"/>
                <w:iCs/>
                <w:sz w:val="22"/>
                <w:szCs w:val="22"/>
              </w:rPr>
              <w:t>Three respondents supported the implementation approach.</w:t>
            </w:r>
          </w:p>
          <w:p w14:paraId="1A848BDD" w14:textId="698F13BA" w:rsidR="00CB4872" w:rsidRPr="00AA6362" w:rsidRDefault="00CB4872" w:rsidP="00D36677">
            <w:pPr>
              <w:ind w:left="57"/>
              <w:rPr>
                <w:rFonts w:ascii="Poppins" w:hAnsi="Poppins" w:cs="Poppins"/>
                <w:bCs/>
                <w:color w:val="7030A0"/>
                <w:sz w:val="22"/>
                <w:szCs w:val="22"/>
              </w:rPr>
            </w:pPr>
            <w:r w:rsidRPr="00AA6362">
              <w:rPr>
                <w:rFonts w:ascii="Poppins" w:hAnsi="Poppins" w:cs="Poppins"/>
                <w:bCs/>
                <w:iCs/>
                <w:sz w:val="22"/>
                <w:szCs w:val="22"/>
              </w:rPr>
              <w:t xml:space="preserve">One respondent </w:t>
            </w:r>
            <w:r w:rsidR="009041B3" w:rsidRPr="00AA6362">
              <w:rPr>
                <w:rFonts w:ascii="Poppins" w:hAnsi="Poppins" w:cs="Poppins"/>
                <w:bCs/>
                <w:iCs/>
                <w:sz w:val="22"/>
                <w:szCs w:val="22"/>
              </w:rPr>
              <w:t xml:space="preserve">felt </w:t>
            </w:r>
            <w:r w:rsidR="00841368" w:rsidRPr="00AA6362">
              <w:rPr>
                <w:rFonts w:ascii="Poppins" w:hAnsi="Poppins" w:cs="Poppins"/>
                <w:bCs/>
                <w:iCs/>
                <w:sz w:val="22"/>
                <w:szCs w:val="22"/>
              </w:rPr>
              <w:t xml:space="preserve">the implementation period of </w:t>
            </w:r>
            <w:r w:rsidR="00361FE5" w:rsidRPr="00AA6362">
              <w:rPr>
                <w:rFonts w:ascii="Poppins" w:hAnsi="Poppins" w:cs="Poppins"/>
                <w:bCs/>
                <w:iCs/>
                <w:sz w:val="22"/>
                <w:szCs w:val="22"/>
              </w:rPr>
              <w:t>10 Business Days</w:t>
            </w:r>
            <w:r w:rsidR="0030461F" w:rsidRPr="00AA6362">
              <w:rPr>
                <w:rFonts w:ascii="Poppins" w:hAnsi="Poppins" w:cs="Poppins"/>
                <w:bCs/>
                <w:iCs/>
                <w:sz w:val="22"/>
                <w:szCs w:val="22"/>
              </w:rPr>
              <w:t xml:space="preserve"> was too short for a potential supplier</w:t>
            </w:r>
            <w:r w:rsidR="00361FE5" w:rsidRPr="00AA6362">
              <w:rPr>
                <w:rFonts w:ascii="Poppins" w:hAnsi="Poppins" w:cs="Poppins"/>
                <w:bCs/>
                <w:iCs/>
                <w:sz w:val="22"/>
                <w:szCs w:val="22"/>
              </w:rPr>
              <w:t xml:space="preserve"> to establish whether </w:t>
            </w:r>
            <w:r w:rsidR="00841368" w:rsidRPr="00AA6362">
              <w:rPr>
                <w:rFonts w:ascii="Poppins" w:hAnsi="Poppins" w:cs="Poppins"/>
                <w:bCs/>
                <w:iCs/>
                <w:sz w:val="22"/>
                <w:szCs w:val="22"/>
              </w:rPr>
              <w:t>their equipment complied with the new Applicable Electrical Standard and suggested 90 calendar days would be more appropriate.</w:t>
            </w:r>
          </w:p>
        </w:tc>
      </w:tr>
      <w:tr w:rsidR="001B0C71" w:rsidRPr="00AA6362" w14:paraId="7501BC91" w14:textId="77777777">
        <w:trPr>
          <w:trHeight w:val="55"/>
          <w:jc w:val="center"/>
        </w:trPr>
        <w:tc>
          <w:tcPr>
            <w:tcW w:w="2232" w:type="pct"/>
            <w:tcMar>
              <w:top w:w="15" w:type="dxa"/>
              <w:left w:w="108" w:type="dxa"/>
              <w:bottom w:w="0" w:type="dxa"/>
              <w:right w:w="108" w:type="dxa"/>
            </w:tcMar>
          </w:tcPr>
          <w:p w14:paraId="2E3C6432" w14:textId="77777777" w:rsidR="001B0C71" w:rsidRPr="00AA6362" w:rsidRDefault="001B0C71" w:rsidP="001B0C71">
            <w:pPr>
              <w:rPr>
                <w:rFonts w:ascii="Poppins" w:hAnsi="Poppins" w:cs="Poppins"/>
                <w:bCs/>
                <w:sz w:val="22"/>
                <w:szCs w:val="22"/>
              </w:rPr>
            </w:pPr>
            <w:r w:rsidRPr="00AA6362">
              <w:rPr>
                <w:rFonts w:ascii="Poppins" w:hAnsi="Poppins" w:cs="Poppins"/>
                <w:bCs/>
                <w:sz w:val="22"/>
                <w:szCs w:val="22"/>
              </w:rPr>
              <w:t>Do you have any other comments?</w:t>
            </w:r>
          </w:p>
        </w:tc>
        <w:tc>
          <w:tcPr>
            <w:tcW w:w="2768" w:type="pct"/>
          </w:tcPr>
          <w:p w14:paraId="26EBF8C1" w14:textId="46BB3F46" w:rsidR="00FB7B86" w:rsidRPr="00AA6362" w:rsidRDefault="005D63C2" w:rsidP="00D36677">
            <w:pPr>
              <w:ind w:left="57"/>
              <w:rPr>
                <w:rFonts w:ascii="Poppins" w:hAnsi="Poppins" w:cs="Poppins"/>
                <w:bCs/>
                <w:iCs/>
                <w:sz w:val="22"/>
                <w:szCs w:val="22"/>
              </w:rPr>
            </w:pPr>
            <w:r w:rsidRPr="00AA6362">
              <w:rPr>
                <w:rFonts w:ascii="Poppins" w:hAnsi="Poppins" w:cs="Poppins"/>
                <w:bCs/>
                <w:iCs/>
                <w:sz w:val="22"/>
                <w:szCs w:val="22"/>
              </w:rPr>
              <w:t>One respondent</w:t>
            </w:r>
            <w:r w:rsidR="00AA4ABD" w:rsidRPr="00AA6362">
              <w:rPr>
                <w:rFonts w:ascii="Poppins" w:hAnsi="Poppins" w:cs="Poppins"/>
                <w:bCs/>
                <w:iCs/>
                <w:sz w:val="22"/>
                <w:szCs w:val="22"/>
              </w:rPr>
              <w:t xml:space="preserve"> highlighted </w:t>
            </w:r>
            <w:r w:rsidR="005C73CA" w:rsidRPr="00AA6362">
              <w:rPr>
                <w:rFonts w:ascii="Poppins" w:hAnsi="Poppins" w:cs="Poppins"/>
                <w:bCs/>
                <w:iCs/>
                <w:sz w:val="22"/>
                <w:szCs w:val="22"/>
              </w:rPr>
              <w:t>inconsistency</w:t>
            </w:r>
            <w:r w:rsidR="00454540" w:rsidRPr="00AA6362">
              <w:rPr>
                <w:rFonts w:ascii="Poppins" w:hAnsi="Poppins" w:cs="Poppins"/>
                <w:bCs/>
                <w:iCs/>
                <w:sz w:val="22"/>
                <w:szCs w:val="22"/>
              </w:rPr>
              <w:t xml:space="preserve"> between the standards listed in the legal text and those on the NESO website, recommending clarification of the current Relevant Electrical Standard and a review or update of the RES document.</w:t>
            </w:r>
          </w:p>
          <w:p w14:paraId="3D2DD16E" w14:textId="77777777" w:rsidR="00FB7B86" w:rsidRPr="00AA6362" w:rsidRDefault="00FB7B86" w:rsidP="00D36677">
            <w:pPr>
              <w:ind w:left="57"/>
              <w:rPr>
                <w:rFonts w:ascii="Poppins" w:hAnsi="Poppins" w:cs="Poppins"/>
                <w:bCs/>
                <w:iCs/>
                <w:sz w:val="22"/>
                <w:szCs w:val="22"/>
              </w:rPr>
            </w:pPr>
            <w:r w:rsidRPr="00AA6362">
              <w:rPr>
                <w:rFonts w:ascii="Poppins" w:hAnsi="Poppins" w:cs="Poppins"/>
                <w:bCs/>
                <w:iCs/>
                <w:sz w:val="22"/>
                <w:szCs w:val="22"/>
              </w:rPr>
              <w:t>The same respondent</w:t>
            </w:r>
            <w:r w:rsidR="00FD7D5E" w:rsidRPr="00AA6362">
              <w:rPr>
                <w:rFonts w:ascii="Poppins" w:hAnsi="Poppins" w:cs="Poppins"/>
                <w:bCs/>
                <w:iCs/>
                <w:sz w:val="22"/>
                <w:szCs w:val="22"/>
              </w:rPr>
              <w:t xml:space="preserve"> als</w:t>
            </w:r>
            <w:r w:rsidR="00F978FB" w:rsidRPr="00AA6362">
              <w:rPr>
                <w:rFonts w:ascii="Poppins" w:hAnsi="Poppins" w:cs="Poppins"/>
                <w:bCs/>
                <w:iCs/>
                <w:sz w:val="22"/>
                <w:szCs w:val="22"/>
              </w:rPr>
              <w:t>o notes</w:t>
            </w:r>
            <w:r w:rsidR="00FD7D5E" w:rsidRPr="00AA6362">
              <w:rPr>
                <w:rFonts w:ascii="Poppins" w:hAnsi="Poppins" w:cs="Poppins"/>
                <w:bCs/>
                <w:iCs/>
                <w:sz w:val="22"/>
                <w:szCs w:val="22"/>
              </w:rPr>
              <w:t xml:space="preserve"> that the NESO website provides guidance on which electrical standards new equipment must meet, depending on the contract date. To avoid confusion or non-compliance, </w:t>
            </w:r>
            <w:r w:rsidR="001A440D" w:rsidRPr="00AA6362">
              <w:rPr>
                <w:rFonts w:ascii="Poppins" w:hAnsi="Poppins" w:cs="Poppins"/>
                <w:bCs/>
                <w:iCs/>
                <w:sz w:val="22"/>
                <w:szCs w:val="22"/>
              </w:rPr>
              <w:t>the respondent</w:t>
            </w:r>
            <w:r w:rsidR="00FD7D5E" w:rsidRPr="00AA6362">
              <w:rPr>
                <w:rFonts w:ascii="Poppins" w:hAnsi="Poppins" w:cs="Poppins"/>
                <w:bCs/>
                <w:iCs/>
                <w:sz w:val="22"/>
                <w:szCs w:val="22"/>
              </w:rPr>
              <w:t xml:space="preserve"> </w:t>
            </w:r>
            <w:r w:rsidR="00FD7D5E" w:rsidRPr="00AA6362">
              <w:rPr>
                <w:rFonts w:ascii="Poppins" w:hAnsi="Poppins" w:cs="Poppins"/>
                <w:bCs/>
                <w:iCs/>
                <w:sz w:val="22"/>
                <w:szCs w:val="22"/>
              </w:rPr>
              <w:lastRenderedPageBreak/>
              <w:t>recommend</w:t>
            </w:r>
            <w:r w:rsidR="001A440D" w:rsidRPr="00AA6362">
              <w:rPr>
                <w:rFonts w:ascii="Poppins" w:hAnsi="Poppins" w:cs="Poppins"/>
                <w:bCs/>
                <w:iCs/>
                <w:sz w:val="22"/>
                <w:szCs w:val="22"/>
              </w:rPr>
              <w:t>s</w:t>
            </w:r>
            <w:r w:rsidR="00FD7D5E" w:rsidRPr="00AA6362">
              <w:rPr>
                <w:rFonts w:ascii="Poppins" w:hAnsi="Poppins" w:cs="Poppins"/>
                <w:bCs/>
                <w:iCs/>
                <w:sz w:val="22"/>
                <w:szCs w:val="22"/>
              </w:rPr>
              <w:t xml:space="preserve"> that new agreements clearly state which standards apply and ensure they do not contradict the Grid Code or contract requirements.</w:t>
            </w:r>
          </w:p>
          <w:p w14:paraId="5DDCA70E" w14:textId="4C632480" w:rsidR="00B443F2" w:rsidRPr="00AA6362" w:rsidRDefault="00B443F2" w:rsidP="00D36677">
            <w:pPr>
              <w:ind w:left="57"/>
              <w:rPr>
                <w:rFonts w:ascii="Poppins" w:hAnsi="Poppins" w:cs="Poppins"/>
                <w:bCs/>
                <w:iCs/>
                <w:sz w:val="22"/>
                <w:szCs w:val="22"/>
              </w:rPr>
            </w:pPr>
            <w:r w:rsidRPr="00AA6362">
              <w:rPr>
                <w:rFonts w:ascii="Poppins" w:hAnsi="Poppins" w:cs="Poppins"/>
                <w:bCs/>
                <w:iCs/>
                <w:sz w:val="22"/>
                <w:szCs w:val="22"/>
              </w:rPr>
              <w:t xml:space="preserve">One respondent </w:t>
            </w:r>
            <w:r w:rsidR="00290BAE" w:rsidRPr="00AA6362">
              <w:rPr>
                <w:rFonts w:ascii="Poppins" w:hAnsi="Poppins" w:cs="Poppins"/>
                <w:bCs/>
                <w:iCs/>
                <w:sz w:val="22"/>
                <w:szCs w:val="22"/>
              </w:rPr>
              <w:t xml:space="preserve">provided recommendations and asked </w:t>
            </w:r>
            <w:r w:rsidR="00F449E2" w:rsidRPr="00AA6362">
              <w:rPr>
                <w:rFonts w:ascii="Poppins" w:hAnsi="Poppins" w:cs="Poppins"/>
                <w:bCs/>
                <w:iCs/>
                <w:sz w:val="22"/>
                <w:szCs w:val="22"/>
              </w:rPr>
              <w:t xml:space="preserve">several questions concerning the Applicable Electrical Standard provided in </w:t>
            </w:r>
            <w:r w:rsidR="00F449E2" w:rsidRPr="00AA6362">
              <w:rPr>
                <w:rFonts w:ascii="Poppins" w:hAnsi="Poppins" w:cs="Poppins"/>
                <w:b/>
                <w:iCs/>
                <w:sz w:val="22"/>
                <w:szCs w:val="22"/>
              </w:rPr>
              <w:t>Annex 03</w:t>
            </w:r>
            <w:r w:rsidR="00F449E2" w:rsidRPr="00AA6362">
              <w:rPr>
                <w:rFonts w:ascii="Poppins" w:hAnsi="Poppins" w:cs="Poppins"/>
                <w:bCs/>
                <w:iCs/>
                <w:sz w:val="22"/>
                <w:szCs w:val="22"/>
              </w:rPr>
              <w:t xml:space="preserve">. </w:t>
            </w:r>
            <w:r w:rsidR="00B80C9E" w:rsidRPr="00AA6362">
              <w:rPr>
                <w:rFonts w:ascii="Poppins" w:hAnsi="Poppins" w:cs="Poppins"/>
                <w:bCs/>
                <w:iCs/>
                <w:sz w:val="22"/>
                <w:szCs w:val="22"/>
              </w:rPr>
              <w:t>As this is out of the scope of GC0103</w:t>
            </w:r>
            <w:r w:rsidR="00A070F8" w:rsidRPr="00AA6362">
              <w:rPr>
                <w:rFonts w:ascii="Poppins" w:hAnsi="Poppins" w:cs="Poppins"/>
                <w:bCs/>
                <w:iCs/>
                <w:sz w:val="22"/>
                <w:szCs w:val="22"/>
              </w:rPr>
              <w:t>, these will be forwarded to the Transmission Owners developing the document.</w:t>
            </w:r>
          </w:p>
        </w:tc>
      </w:tr>
      <w:tr w:rsidR="001B0C71" w:rsidRPr="00AA6362" w14:paraId="0903B251" w14:textId="77777777">
        <w:trPr>
          <w:trHeight w:val="55"/>
          <w:jc w:val="center"/>
        </w:trPr>
        <w:tc>
          <w:tcPr>
            <w:tcW w:w="5000" w:type="pct"/>
            <w:gridSpan w:val="2"/>
            <w:tcMar>
              <w:top w:w="15" w:type="dxa"/>
              <w:left w:w="108" w:type="dxa"/>
              <w:bottom w:w="0" w:type="dxa"/>
              <w:right w:w="108" w:type="dxa"/>
            </w:tcMar>
          </w:tcPr>
          <w:p w14:paraId="5EAC09E0" w14:textId="77777777" w:rsidR="001B0C71" w:rsidRPr="00AA6362" w:rsidRDefault="001B0C71" w:rsidP="001B0C71">
            <w:pPr>
              <w:rPr>
                <w:rFonts w:ascii="Poppins" w:hAnsi="Poppins" w:cs="Poppins"/>
                <w:b/>
                <w:sz w:val="22"/>
                <w:szCs w:val="22"/>
              </w:rPr>
            </w:pPr>
            <w:r w:rsidRPr="00AA6362">
              <w:rPr>
                <w:rFonts w:ascii="Poppins" w:hAnsi="Poppins" w:cs="Poppins"/>
                <w:b/>
                <w:bCs/>
                <w:sz w:val="22"/>
                <w:szCs w:val="22"/>
              </w:rPr>
              <w:lastRenderedPageBreak/>
              <w:t>Legal text issues raised in the consultation</w:t>
            </w:r>
          </w:p>
        </w:tc>
      </w:tr>
      <w:tr w:rsidR="001B0C71" w:rsidRPr="00AA6362" w14:paraId="7C37BACD" w14:textId="77777777">
        <w:trPr>
          <w:trHeight w:val="55"/>
          <w:jc w:val="center"/>
        </w:trPr>
        <w:tc>
          <w:tcPr>
            <w:tcW w:w="5000" w:type="pct"/>
            <w:gridSpan w:val="2"/>
            <w:tcMar>
              <w:top w:w="15" w:type="dxa"/>
              <w:left w:w="108" w:type="dxa"/>
              <w:bottom w:w="0" w:type="dxa"/>
              <w:right w:w="108" w:type="dxa"/>
            </w:tcMar>
          </w:tcPr>
          <w:p w14:paraId="12986A6E" w14:textId="274C433D" w:rsidR="00C41CD4" w:rsidRPr="00AA6362" w:rsidRDefault="00067A5B" w:rsidP="001B0C71">
            <w:pPr>
              <w:rPr>
                <w:rFonts w:ascii="Poppins" w:hAnsi="Poppins" w:cs="Poppins"/>
                <w:sz w:val="22"/>
                <w:szCs w:val="22"/>
              </w:rPr>
            </w:pPr>
            <w:r w:rsidRPr="00AA6362">
              <w:rPr>
                <w:rFonts w:ascii="Poppins" w:hAnsi="Poppins" w:cs="Poppins"/>
                <w:iCs/>
                <w:sz w:val="22"/>
                <w:szCs w:val="22"/>
              </w:rPr>
              <w:t xml:space="preserve">One respondent </w:t>
            </w:r>
            <w:r w:rsidR="00285BF0" w:rsidRPr="00AA6362">
              <w:rPr>
                <w:rFonts w:ascii="Poppins" w:hAnsi="Poppins" w:cs="Poppins"/>
                <w:iCs/>
                <w:sz w:val="22"/>
                <w:szCs w:val="22"/>
              </w:rPr>
              <w:t>suggested</w:t>
            </w:r>
            <w:r w:rsidR="00285BF0" w:rsidRPr="00AA6362">
              <w:rPr>
                <w:rFonts w:ascii="Poppins" w:hAnsi="Poppins" w:cs="Poppins"/>
                <w:sz w:val="22"/>
                <w:szCs w:val="22"/>
              </w:rPr>
              <w:t xml:space="preserve"> small number of minor editorial comments and suggestions </w:t>
            </w:r>
            <w:r w:rsidR="00E87202" w:rsidRPr="00AA6362">
              <w:rPr>
                <w:rFonts w:ascii="Poppins" w:hAnsi="Poppins" w:cs="Poppins"/>
                <w:sz w:val="22"/>
                <w:szCs w:val="22"/>
              </w:rPr>
              <w:t>to</w:t>
            </w:r>
            <w:r w:rsidR="00285BF0" w:rsidRPr="00AA6362">
              <w:rPr>
                <w:rFonts w:ascii="Poppins" w:hAnsi="Poppins" w:cs="Poppins"/>
                <w:sz w:val="22"/>
                <w:szCs w:val="22"/>
              </w:rPr>
              <w:t xml:space="preserve"> the following </w:t>
            </w:r>
            <w:r w:rsidR="00E87202" w:rsidRPr="00AA6362">
              <w:rPr>
                <w:rFonts w:ascii="Poppins" w:hAnsi="Poppins" w:cs="Poppins"/>
                <w:sz w:val="22"/>
                <w:szCs w:val="22"/>
              </w:rPr>
              <w:t xml:space="preserve">GC0103 </w:t>
            </w:r>
            <w:r w:rsidR="00285BF0" w:rsidRPr="00AA6362">
              <w:rPr>
                <w:rFonts w:ascii="Poppins" w:hAnsi="Poppins" w:cs="Poppins"/>
                <w:sz w:val="22"/>
                <w:szCs w:val="22"/>
              </w:rPr>
              <w:t>legal text documents</w:t>
            </w:r>
            <w:r w:rsidR="00C41CD4" w:rsidRPr="00AA6362">
              <w:rPr>
                <w:rFonts w:ascii="Poppins" w:hAnsi="Poppins" w:cs="Poppins"/>
                <w:sz w:val="22"/>
                <w:szCs w:val="22"/>
              </w:rPr>
              <w:t>: Connection Conditions, European Connection Conditions and General Conditions.</w:t>
            </w:r>
            <w:r w:rsidR="000307D4" w:rsidRPr="00AA6362">
              <w:rPr>
                <w:rFonts w:ascii="Poppins" w:hAnsi="Poppins" w:cs="Poppins"/>
                <w:sz w:val="22"/>
                <w:szCs w:val="22"/>
              </w:rPr>
              <w:t xml:space="preserve"> These comments and the NESO response can be found in </w:t>
            </w:r>
            <w:r w:rsidR="000307D4" w:rsidRPr="00AA6362">
              <w:rPr>
                <w:rFonts w:ascii="Poppins" w:hAnsi="Poppins" w:cs="Poppins"/>
                <w:b/>
                <w:bCs/>
                <w:sz w:val="22"/>
                <w:szCs w:val="22"/>
              </w:rPr>
              <w:t xml:space="preserve">Annex </w:t>
            </w:r>
            <w:r w:rsidR="00306F08" w:rsidRPr="00AA6362">
              <w:rPr>
                <w:rFonts w:ascii="Poppins" w:hAnsi="Poppins" w:cs="Poppins"/>
                <w:b/>
                <w:bCs/>
                <w:sz w:val="22"/>
                <w:szCs w:val="22"/>
              </w:rPr>
              <w:t>10</w:t>
            </w:r>
            <w:r w:rsidR="000307D4" w:rsidRPr="00AA6362">
              <w:rPr>
                <w:rFonts w:ascii="Poppins" w:hAnsi="Poppins" w:cs="Poppins"/>
                <w:sz w:val="22"/>
                <w:szCs w:val="22"/>
              </w:rPr>
              <w:t>.</w:t>
            </w:r>
          </w:p>
        </w:tc>
      </w:tr>
      <w:tr w:rsidR="001B0C71" w:rsidRPr="00AA6362" w14:paraId="66804238" w14:textId="77777777">
        <w:trPr>
          <w:trHeight w:val="55"/>
          <w:jc w:val="center"/>
        </w:trPr>
        <w:tc>
          <w:tcPr>
            <w:tcW w:w="5000" w:type="pct"/>
            <w:gridSpan w:val="2"/>
            <w:tcMar>
              <w:top w:w="15" w:type="dxa"/>
              <w:left w:w="108" w:type="dxa"/>
              <w:bottom w:w="0" w:type="dxa"/>
              <w:right w:w="108" w:type="dxa"/>
            </w:tcMar>
          </w:tcPr>
          <w:p w14:paraId="01063733" w14:textId="77777777" w:rsidR="001B0C71" w:rsidRPr="00AA6362" w:rsidRDefault="001B0C71" w:rsidP="001B0C71">
            <w:pPr>
              <w:rPr>
                <w:rFonts w:ascii="Poppins" w:hAnsi="Poppins" w:cs="Poppins"/>
                <w:i/>
                <w:color w:val="FF0000"/>
                <w:sz w:val="22"/>
                <w:szCs w:val="22"/>
              </w:rPr>
            </w:pPr>
            <w:bookmarkStart w:id="36" w:name="_Hlk65584731"/>
            <w:r w:rsidRPr="00AA6362">
              <w:rPr>
                <w:rFonts w:ascii="Poppins" w:hAnsi="Poppins" w:cs="Poppins"/>
                <w:b/>
                <w:bCs/>
                <w:sz w:val="22"/>
                <w:szCs w:val="22"/>
              </w:rPr>
              <w:t>EBR issues raised in the consultation</w:t>
            </w:r>
            <w:bookmarkEnd w:id="36"/>
          </w:p>
        </w:tc>
      </w:tr>
      <w:tr w:rsidR="001B0C71" w:rsidRPr="00AA6362" w14:paraId="04765023" w14:textId="77777777">
        <w:trPr>
          <w:trHeight w:val="55"/>
          <w:jc w:val="center"/>
        </w:trPr>
        <w:tc>
          <w:tcPr>
            <w:tcW w:w="5000" w:type="pct"/>
            <w:gridSpan w:val="2"/>
            <w:tcMar>
              <w:top w:w="15" w:type="dxa"/>
              <w:left w:w="108" w:type="dxa"/>
              <w:bottom w:w="0" w:type="dxa"/>
              <w:right w:w="108" w:type="dxa"/>
            </w:tcMar>
          </w:tcPr>
          <w:p w14:paraId="2C4C416A" w14:textId="4F58C9B7" w:rsidR="001B0C71" w:rsidRPr="00AA6362" w:rsidRDefault="001B0C71" w:rsidP="001B0C71">
            <w:pPr>
              <w:rPr>
                <w:rFonts w:ascii="Poppins" w:hAnsi="Poppins" w:cs="Poppins"/>
                <w:iCs/>
                <w:sz w:val="22"/>
                <w:szCs w:val="22"/>
              </w:rPr>
            </w:pPr>
            <w:r w:rsidRPr="00AA6362">
              <w:rPr>
                <w:rFonts w:ascii="Poppins" w:hAnsi="Poppins" w:cs="Poppins"/>
                <w:iCs/>
                <w:sz w:val="22"/>
                <w:szCs w:val="22"/>
              </w:rPr>
              <w:t>No EBR issues were raised</w:t>
            </w:r>
            <w:r w:rsidR="00154098" w:rsidRPr="00AA6362">
              <w:rPr>
                <w:rFonts w:ascii="Poppins" w:hAnsi="Poppins" w:cs="Poppins"/>
                <w:iCs/>
                <w:sz w:val="22"/>
                <w:szCs w:val="22"/>
              </w:rPr>
              <w:t>.</w:t>
            </w:r>
            <w:r w:rsidR="00FA15AD" w:rsidRPr="00AA6362">
              <w:rPr>
                <w:rFonts w:ascii="Poppins" w:hAnsi="Poppins" w:cs="Poppins"/>
                <w:iCs/>
                <w:sz w:val="22"/>
                <w:szCs w:val="22"/>
              </w:rPr>
              <w:t xml:space="preserve"> All four respondents agreed </w:t>
            </w:r>
            <w:r w:rsidR="00CE7DBF" w:rsidRPr="00AA6362">
              <w:rPr>
                <w:rFonts w:ascii="Poppins" w:hAnsi="Poppins" w:cs="Poppins"/>
                <w:iCs/>
                <w:sz w:val="22"/>
                <w:szCs w:val="22"/>
              </w:rPr>
              <w:t>there is no EBR impact.</w:t>
            </w:r>
          </w:p>
        </w:tc>
      </w:tr>
    </w:tbl>
    <w:p w14:paraId="12C5E51C" w14:textId="77777777" w:rsidR="004752A9" w:rsidRPr="00AA6362" w:rsidRDefault="004752A9" w:rsidP="00291B9C">
      <w:pPr>
        <w:spacing w:line="268" w:lineRule="auto"/>
        <w:ind w:right="320"/>
        <w:rPr>
          <w:rFonts w:ascii="Poppins" w:hAnsi="Poppins" w:cs="Poppins"/>
          <w:color w:val="000000"/>
          <w:sz w:val="22"/>
          <w:szCs w:val="22"/>
          <w:shd w:val="clear" w:color="auto" w:fill="FFFFFF"/>
        </w:rPr>
      </w:pPr>
    </w:p>
    <w:p w14:paraId="0FDF3C8A" w14:textId="73531A7F" w:rsidR="00415DE8" w:rsidRPr="00415DE8" w:rsidRDefault="00415DE8" w:rsidP="00415DE8">
      <w:pPr>
        <w:keepNext/>
        <w:keepLines/>
        <w:spacing w:before="240"/>
        <w:outlineLvl w:val="1"/>
        <w:rPr>
          <w:rFonts w:ascii="Poppins" w:eastAsiaTheme="majorEastAsia" w:hAnsi="Poppins" w:cs="Poppins"/>
          <w:b/>
          <w:bCs/>
          <w:color w:val="3F0731" w:themeColor="text2"/>
          <w:sz w:val="28"/>
          <w:szCs w:val="26"/>
        </w:rPr>
      </w:pPr>
      <w:bookmarkStart w:id="37" w:name="_Toc189488749"/>
      <w:bookmarkStart w:id="38" w:name="_Toc207608323"/>
      <w:bookmarkStart w:id="39" w:name="_Toc219889210"/>
      <w:r w:rsidRPr="00415DE8">
        <w:rPr>
          <w:rFonts w:ascii="Poppins" w:eastAsiaTheme="majorEastAsia" w:hAnsi="Poppins" w:cs="Poppins"/>
          <w:b/>
          <w:bCs/>
          <w:color w:val="3F0731" w:themeColor="text2"/>
          <w:sz w:val="28"/>
          <w:szCs w:val="26"/>
        </w:rPr>
        <w:t>Panel Recommendation vote</w:t>
      </w:r>
      <w:bookmarkEnd w:id="37"/>
      <w:bookmarkEnd w:id="38"/>
      <w:bookmarkEnd w:id="39"/>
    </w:p>
    <w:p w14:paraId="02223FD2" w14:textId="07F2E26A" w:rsidR="00415DE8" w:rsidRPr="00AA6362" w:rsidRDefault="007B3B4C" w:rsidP="00415DE8">
      <w:pPr>
        <w:spacing w:line="268" w:lineRule="auto"/>
        <w:ind w:right="320"/>
        <w:rPr>
          <w:rFonts w:ascii="Poppins" w:hAnsi="Poppins" w:cs="Poppins"/>
          <w:color w:val="000000"/>
          <w:sz w:val="22"/>
          <w:szCs w:val="22"/>
          <w:shd w:val="clear" w:color="auto" w:fill="FFFFFF"/>
        </w:rPr>
      </w:pPr>
      <w:r w:rsidRPr="007B3B4C">
        <w:rPr>
          <w:rFonts w:ascii="Poppins" w:hAnsi="Poppins" w:cs="Poppins"/>
          <w:color w:val="000000"/>
          <w:sz w:val="22"/>
          <w:szCs w:val="22"/>
          <w:shd w:val="clear" w:color="auto" w:fill="FFFFFF"/>
        </w:rPr>
        <w:t xml:space="preserve">GC0103 took to </w:t>
      </w:r>
      <w:r>
        <w:rPr>
          <w:rFonts w:ascii="Poppins" w:hAnsi="Poppins" w:cs="Poppins"/>
          <w:color w:val="000000"/>
          <w:sz w:val="22"/>
          <w:szCs w:val="22"/>
          <w:shd w:val="clear" w:color="auto" w:fill="FFFFFF"/>
        </w:rPr>
        <w:t>P</w:t>
      </w:r>
      <w:r w:rsidRPr="007B3B4C">
        <w:rPr>
          <w:rFonts w:ascii="Poppins" w:hAnsi="Poppins" w:cs="Poppins"/>
          <w:color w:val="000000"/>
          <w:sz w:val="22"/>
          <w:szCs w:val="22"/>
          <w:shd w:val="clear" w:color="auto" w:fill="FFFFFF"/>
        </w:rPr>
        <w:t>anel in January</w:t>
      </w:r>
      <w:r>
        <w:rPr>
          <w:rFonts w:ascii="Poppins" w:hAnsi="Poppins" w:cs="Poppins"/>
          <w:color w:val="000000"/>
          <w:sz w:val="22"/>
          <w:szCs w:val="22"/>
          <w:shd w:val="clear" w:color="auto" w:fill="FFFFFF"/>
        </w:rPr>
        <w:t xml:space="preserve"> 2026</w:t>
      </w:r>
      <w:r w:rsidRPr="007B3B4C">
        <w:rPr>
          <w:rFonts w:ascii="Poppins" w:hAnsi="Poppins" w:cs="Poppins"/>
          <w:color w:val="000000"/>
          <w:sz w:val="22"/>
          <w:szCs w:val="22"/>
          <w:shd w:val="clear" w:color="auto" w:fill="FFFFFF"/>
        </w:rPr>
        <w:t xml:space="preserve">, comments </w:t>
      </w:r>
      <w:r>
        <w:rPr>
          <w:rFonts w:ascii="Poppins" w:hAnsi="Poppins" w:cs="Poppins"/>
          <w:color w:val="000000"/>
          <w:sz w:val="22"/>
          <w:szCs w:val="22"/>
          <w:shd w:val="clear" w:color="auto" w:fill="FFFFFF"/>
        </w:rPr>
        <w:t xml:space="preserve">were </w:t>
      </w:r>
      <w:r w:rsidRPr="007B3B4C">
        <w:rPr>
          <w:rFonts w:ascii="Poppins" w:hAnsi="Poppins" w:cs="Poppins"/>
          <w:color w:val="000000"/>
          <w:sz w:val="22"/>
          <w:szCs w:val="22"/>
          <w:shd w:val="clear" w:color="auto" w:fill="FFFFFF"/>
        </w:rPr>
        <w:t>made on AES</w:t>
      </w:r>
      <w:r>
        <w:rPr>
          <w:rFonts w:ascii="Poppins" w:hAnsi="Poppins" w:cs="Poppins"/>
          <w:color w:val="000000"/>
          <w:sz w:val="22"/>
          <w:szCs w:val="22"/>
          <w:shd w:val="clear" w:color="auto" w:fill="FFFFFF"/>
        </w:rPr>
        <w:t xml:space="preserve"> hence the</w:t>
      </w:r>
      <w:r w:rsidRPr="007B3B4C">
        <w:rPr>
          <w:rFonts w:ascii="Poppins" w:hAnsi="Poppins" w:cs="Poppins"/>
          <w:color w:val="000000"/>
          <w:sz w:val="22"/>
          <w:szCs w:val="22"/>
          <w:shd w:val="clear" w:color="auto" w:fill="FFFFFF"/>
        </w:rPr>
        <w:t xml:space="preserve"> </w:t>
      </w:r>
      <w:r>
        <w:rPr>
          <w:rFonts w:ascii="Poppins" w:hAnsi="Poppins" w:cs="Poppins"/>
          <w:color w:val="000000"/>
          <w:sz w:val="22"/>
          <w:szCs w:val="22"/>
          <w:shd w:val="clear" w:color="auto" w:fill="FFFFFF"/>
        </w:rPr>
        <w:t>P</w:t>
      </w:r>
      <w:r w:rsidRPr="007B3B4C">
        <w:rPr>
          <w:rFonts w:ascii="Poppins" w:hAnsi="Poppins" w:cs="Poppins"/>
          <w:color w:val="000000"/>
          <w:sz w:val="22"/>
          <w:szCs w:val="22"/>
          <w:shd w:val="clear" w:color="auto" w:fill="FFFFFF"/>
        </w:rPr>
        <w:t>anel agreed to pause GC0103 until comments</w:t>
      </w:r>
      <w:r>
        <w:rPr>
          <w:rFonts w:ascii="Poppins" w:hAnsi="Poppins" w:cs="Poppins"/>
          <w:color w:val="000000"/>
          <w:sz w:val="22"/>
          <w:szCs w:val="22"/>
          <w:shd w:val="clear" w:color="auto" w:fill="FFFFFF"/>
        </w:rPr>
        <w:t xml:space="preserve"> were</w:t>
      </w:r>
      <w:r w:rsidRPr="007B3B4C">
        <w:rPr>
          <w:rFonts w:ascii="Poppins" w:hAnsi="Poppins" w:cs="Poppins"/>
          <w:color w:val="000000"/>
          <w:sz w:val="22"/>
          <w:szCs w:val="22"/>
          <w:shd w:val="clear" w:color="auto" w:fill="FFFFFF"/>
        </w:rPr>
        <w:t xml:space="preserve"> addressed and AES complete before conducting the DFMR vote</w:t>
      </w:r>
      <w:r>
        <w:rPr>
          <w:rFonts w:ascii="Poppins" w:hAnsi="Poppins" w:cs="Poppins"/>
          <w:color w:val="000000"/>
          <w:sz w:val="22"/>
          <w:szCs w:val="22"/>
          <w:shd w:val="clear" w:color="auto" w:fill="FFFFFF"/>
        </w:rPr>
        <w:t xml:space="preserve">. </w:t>
      </w:r>
      <w:r w:rsidR="00415DE8" w:rsidRPr="00AA6362">
        <w:rPr>
          <w:rFonts w:ascii="Poppins" w:hAnsi="Poppins" w:cs="Poppins"/>
          <w:color w:val="000000"/>
          <w:sz w:val="22"/>
          <w:szCs w:val="22"/>
          <w:shd w:val="clear" w:color="auto" w:fill="FFFFFF"/>
        </w:rPr>
        <w:t xml:space="preserve">The Panel will meet on the </w:t>
      </w:r>
      <w:r w:rsidR="007C436F">
        <w:rPr>
          <w:rFonts w:ascii="Poppins" w:hAnsi="Poppins" w:cs="Poppins"/>
          <w:color w:val="000000"/>
          <w:sz w:val="22"/>
          <w:szCs w:val="22"/>
          <w:shd w:val="clear" w:color="auto" w:fill="FFFFFF"/>
        </w:rPr>
        <w:t>30 July</w:t>
      </w:r>
      <w:r w:rsidR="00415DE8" w:rsidRPr="00AA6362">
        <w:rPr>
          <w:rFonts w:ascii="Poppins" w:hAnsi="Poppins" w:cs="Poppins"/>
          <w:color w:val="000000"/>
          <w:sz w:val="22"/>
          <w:szCs w:val="22"/>
          <w:shd w:val="clear" w:color="auto" w:fill="FFFFFF"/>
        </w:rPr>
        <w:t xml:space="preserve"> 2026 to carry on their recommendation vote</w:t>
      </w:r>
      <w:r w:rsidR="002C7B3C">
        <w:rPr>
          <w:rFonts w:ascii="Poppins" w:hAnsi="Poppins" w:cs="Poppins"/>
          <w:color w:val="000000"/>
          <w:sz w:val="22"/>
          <w:szCs w:val="22"/>
          <w:shd w:val="clear" w:color="auto" w:fill="FFFFFF"/>
        </w:rPr>
        <w:t xml:space="preserve"> as the AES </w:t>
      </w:r>
      <w:r w:rsidR="00683338">
        <w:rPr>
          <w:rFonts w:ascii="Poppins" w:hAnsi="Poppins" w:cs="Poppins"/>
          <w:color w:val="000000"/>
          <w:sz w:val="22"/>
          <w:szCs w:val="22"/>
          <w:shd w:val="clear" w:color="auto" w:fill="FFFFFF"/>
        </w:rPr>
        <w:t>has been updated</w:t>
      </w:r>
      <w:r w:rsidR="002C7B3C">
        <w:rPr>
          <w:rFonts w:ascii="Poppins" w:hAnsi="Poppins" w:cs="Poppins"/>
          <w:color w:val="000000"/>
          <w:sz w:val="22"/>
          <w:szCs w:val="22"/>
          <w:shd w:val="clear" w:color="auto" w:fill="FFFFFF"/>
        </w:rPr>
        <w:t xml:space="preserve"> (</w:t>
      </w:r>
      <w:r w:rsidR="002C7B3C" w:rsidRPr="00683338">
        <w:rPr>
          <w:rFonts w:ascii="Poppins" w:hAnsi="Poppins" w:cs="Poppins"/>
          <w:b/>
          <w:bCs/>
          <w:color w:val="000000"/>
          <w:sz w:val="22"/>
          <w:szCs w:val="22"/>
          <w:shd w:val="clear" w:color="auto" w:fill="FFFFFF"/>
        </w:rPr>
        <w:t xml:space="preserve">Annex </w:t>
      </w:r>
      <w:r w:rsidR="00683338" w:rsidRPr="00683338">
        <w:rPr>
          <w:rFonts w:ascii="Poppins" w:hAnsi="Poppins" w:cs="Poppins"/>
          <w:b/>
          <w:bCs/>
          <w:color w:val="000000"/>
          <w:sz w:val="22"/>
          <w:szCs w:val="22"/>
          <w:shd w:val="clear" w:color="auto" w:fill="FFFFFF"/>
        </w:rPr>
        <w:t>03</w:t>
      </w:r>
      <w:r w:rsidR="00683338">
        <w:rPr>
          <w:rFonts w:ascii="Poppins" w:hAnsi="Poppins" w:cs="Poppins"/>
          <w:color w:val="000000"/>
          <w:sz w:val="22"/>
          <w:szCs w:val="22"/>
          <w:shd w:val="clear" w:color="auto" w:fill="FFFFFF"/>
        </w:rPr>
        <w:t>).</w:t>
      </w:r>
    </w:p>
    <w:p w14:paraId="431E3E0B" w14:textId="4D4B4E8E" w:rsidR="00C06DF1" w:rsidRPr="00AA6362" w:rsidRDefault="00415DE8" w:rsidP="00415DE8">
      <w:pPr>
        <w:rPr>
          <w:rFonts w:ascii="Poppins" w:hAnsi="Poppins" w:cs="Poppins"/>
          <w:color w:val="000000"/>
          <w:sz w:val="22"/>
          <w:szCs w:val="22"/>
          <w:shd w:val="clear" w:color="auto" w:fill="FFFFFF"/>
        </w:rPr>
      </w:pPr>
      <w:r w:rsidRPr="00AA6362">
        <w:rPr>
          <w:rFonts w:ascii="Poppins" w:hAnsi="Poppins" w:cs="Poppins"/>
          <w:color w:val="000000"/>
          <w:sz w:val="22"/>
          <w:szCs w:val="22"/>
          <w:shd w:val="clear" w:color="auto" w:fill="FFFFFF"/>
        </w:rPr>
        <w:t xml:space="preserve">They will assess whether a change should be made to the Grid Code by assessing the proposed change and any alternatives against the Applicable Objectives.  </w:t>
      </w:r>
    </w:p>
    <w:p w14:paraId="68B21BE5" w14:textId="77777777" w:rsidR="00C618FA" w:rsidRPr="00AA6362" w:rsidRDefault="00C618FA" w:rsidP="00C618FA">
      <w:pPr>
        <w:spacing w:line="268" w:lineRule="auto"/>
        <w:ind w:right="320"/>
        <w:jc w:val="both"/>
        <w:rPr>
          <w:rFonts w:ascii="Poppins" w:hAnsi="Poppins" w:cs="Poppins"/>
          <w:color w:val="000000"/>
          <w:sz w:val="22"/>
          <w:szCs w:val="22"/>
          <w:shd w:val="clear" w:color="auto" w:fill="FFFFFF"/>
        </w:rPr>
      </w:pPr>
      <w:r w:rsidRPr="00AA6362">
        <w:rPr>
          <w:rFonts w:ascii="Poppins" w:hAnsi="Poppins" w:cs="Poppins"/>
          <w:b/>
          <w:color w:val="000000"/>
          <w:sz w:val="22"/>
          <w:szCs w:val="22"/>
          <w:shd w:val="clear" w:color="auto" w:fill="FFFFFF"/>
        </w:rPr>
        <w:t>Panel comments on Legal text</w:t>
      </w:r>
      <w:r w:rsidRPr="00AA6362">
        <w:rPr>
          <w:rFonts w:ascii="Poppins" w:hAnsi="Poppins" w:cs="Poppins"/>
          <w:color w:val="000000"/>
          <w:sz w:val="22"/>
          <w:szCs w:val="22"/>
          <w:shd w:val="clear" w:color="auto" w:fill="FFFFFF"/>
        </w:rPr>
        <w:t xml:space="preserve"> </w:t>
      </w:r>
    </w:p>
    <w:p w14:paraId="79C8932B" w14:textId="45A2487B" w:rsidR="009E7CC1" w:rsidRPr="00AA6362" w:rsidRDefault="00EF2B1A" w:rsidP="00AA6362">
      <w:pPr>
        <w:spacing w:line="268" w:lineRule="auto"/>
        <w:ind w:right="320"/>
        <w:rPr>
          <w:rFonts w:ascii="Poppins" w:hAnsi="Poppins" w:cs="Poppins"/>
          <w:color w:val="000000"/>
          <w:sz w:val="22"/>
          <w:szCs w:val="22"/>
          <w:shd w:val="clear" w:color="auto" w:fill="FFFFFF"/>
        </w:rPr>
      </w:pPr>
      <w:r>
        <w:rPr>
          <w:rFonts w:ascii="Poppins" w:hAnsi="Poppins" w:cs="Poppins"/>
          <w:color w:val="000000"/>
          <w:sz w:val="22"/>
          <w:szCs w:val="22"/>
          <w:shd w:val="clear" w:color="auto" w:fill="FFFFFF"/>
        </w:rPr>
        <w:t>In the January Panel</w:t>
      </w:r>
      <w:r w:rsidR="007950FB">
        <w:rPr>
          <w:rFonts w:ascii="Poppins" w:hAnsi="Poppins" w:cs="Poppins"/>
          <w:color w:val="000000"/>
          <w:sz w:val="22"/>
          <w:szCs w:val="22"/>
          <w:shd w:val="clear" w:color="auto" w:fill="FFFFFF"/>
        </w:rPr>
        <w:t xml:space="preserve">, members </w:t>
      </w:r>
      <w:r w:rsidR="00C618FA" w:rsidRPr="00AA6362">
        <w:rPr>
          <w:rFonts w:ascii="Poppins" w:hAnsi="Poppins" w:cs="Poppins"/>
          <w:color w:val="000000"/>
          <w:sz w:val="22"/>
          <w:szCs w:val="22"/>
          <w:shd w:val="clear" w:color="auto" w:fill="FFFFFF"/>
        </w:rPr>
        <w:t>consider</w:t>
      </w:r>
      <w:r w:rsidR="007950FB">
        <w:rPr>
          <w:rFonts w:ascii="Poppins" w:hAnsi="Poppins" w:cs="Poppins"/>
          <w:color w:val="000000"/>
          <w:sz w:val="22"/>
          <w:szCs w:val="22"/>
          <w:shd w:val="clear" w:color="auto" w:fill="FFFFFF"/>
        </w:rPr>
        <w:t>ed</w:t>
      </w:r>
      <w:r w:rsidR="00C618FA" w:rsidRPr="00AA6362">
        <w:rPr>
          <w:rFonts w:ascii="Poppins" w:hAnsi="Poppins" w:cs="Poppins"/>
          <w:color w:val="000000"/>
          <w:sz w:val="22"/>
          <w:szCs w:val="22"/>
          <w:shd w:val="clear" w:color="auto" w:fill="FFFFFF"/>
        </w:rPr>
        <w:t xml:space="preserve"> the legal text amendments</w:t>
      </w:r>
      <w:r w:rsidR="001B0978">
        <w:rPr>
          <w:rFonts w:ascii="Poppins" w:hAnsi="Poppins" w:cs="Poppins"/>
          <w:color w:val="000000"/>
          <w:sz w:val="22"/>
          <w:szCs w:val="22"/>
          <w:shd w:val="clear" w:color="auto" w:fill="FFFFFF"/>
        </w:rPr>
        <w:t xml:space="preserve"> </w:t>
      </w:r>
      <w:r w:rsidR="00B71052">
        <w:rPr>
          <w:rFonts w:ascii="Poppins" w:hAnsi="Poppins" w:cs="Poppins"/>
          <w:color w:val="000000"/>
          <w:sz w:val="22"/>
          <w:szCs w:val="22"/>
          <w:shd w:val="clear" w:color="auto" w:fill="FFFFFF"/>
        </w:rPr>
        <w:t>were typographical.</w:t>
      </w:r>
    </w:p>
    <w:p w14:paraId="3CC4A98D" w14:textId="77777777" w:rsidR="00CA0621" w:rsidRPr="00815613" w:rsidRDefault="00CA0621" w:rsidP="00CA0621">
      <w:pPr>
        <w:pStyle w:val="CA4"/>
        <w:shd w:val="clear" w:color="auto" w:fill="3F0731"/>
        <w:rPr>
          <w:rFonts w:ascii="Poppins" w:hAnsi="Poppins" w:cs="Poppins"/>
          <w:sz w:val="28"/>
          <w:szCs w:val="28"/>
        </w:rPr>
      </w:pPr>
      <w:bookmarkStart w:id="40" w:name="_Toc219889211"/>
      <w:r w:rsidRPr="00815613">
        <w:rPr>
          <w:rFonts w:ascii="Poppins" w:hAnsi="Poppins" w:cs="Poppins"/>
          <w:sz w:val="28"/>
          <w:szCs w:val="28"/>
        </w:rPr>
        <w:lastRenderedPageBreak/>
        <w:t>When will this change take place?</w:t>
      </w:r>
      <w:bookmarkEnd w:id="40"/>
    </w:p>
    <w:p w14:paraId="5FA9496F" w14:textId="77777777" w:rsidR="00CA0621" w:rsidRPr="00AA6362" w:rsidRDefault="00CA0621" w:rsidP="00CA0621">
      <w:pPr>
        <w:rPr>
          <w:rFonts w:ascii="Poppins" w:hAnsi="Poppins" w:cs="Poppins"/>
          <w:b/>
          <w:color w:val="3F0731"/>
          <w:sz w:val="22"/>
          <w:szCs w:val="22"/>
        </w:rPr>
      </w:pPr>
      <w:r w:rsidRPr="00AA6362">
        <w:rPr>
          <w:rFonts w:ascii="Poppins" w:hAnsi="Poppins" w:cs="Poppins"/>
          <w:b/>
          <w:color w:val="3F0731"/>
          <w:sz w:val="22"/>
          <w:szCs w:val="22"/>
        </w:rPr>
        <w:t>Implementation date</w:t>
      </w:r>
    </w:p>
    <w:p w14:paraId="4FDC168B" w14:textId="78A94C48" w:rsidR="00526BCF" w:rsidRPr="00AA6362" w:rsidRDefault="00195CF2" w:rsidP="00F77BBB">
      <w:pPr>
        <w:suppressAutoHyphens/>
        <w:autoSpaceDN w:val="0"/>
        <w:spacing w:line="254" w:lineRule="auto"/>
        <w:textAlignment w:val="baseline"/>
        <w:rPr>
          <w:rFonts w:ascii="Poppins" w:hAnsi="Poppins" w:cs="Poppins"/>
          <w:b/>
          <w:color w:val="3F0731"/>
          <w:sz w:val="22"/>
          <w:szCs w:val="22"/>
        </w:rPr>
      </w:pPr>
      <w:r w:rsidRPr="00AA6362">
        <w:rPr>
          <w:rFonts w:ascii="Poppins" w:eastAsia="Arial" w:hAnsi="Poppins" w:cs="Poppins"/>
          <w:kern w:val="3"/>
          <w:sz w:val="22"/>
          <w:szCs w:val="22"/>
        </w:rPr>
        <w:t>Within 10 Business Days of an Authority decision.</w:t>
      </w:r>
    </w:p>
    <w:p w14:paraId="6453AAAB" w14:textId="5C01E5DC" w:rsidR="00CA0621" w:rsidRPr="00AA6362" w:rsidRDefault="00CA0621" w:rsidP="00CA0621">
      <w:pPr>
        <w:rPr>
          <w:rFonts w:ascii="Poppins" w:hAnsi="Poppins" w:cs="Poppins"/>
          <w:b/>
          <w:color w:val="3F0731"/>
          <w:sz w:val="22"/>
          <w:szCs w:val="22"/>
        </w:rPr>
      </w:pPr>
      <w:r w:rsidRPr="00AA6362">
        <w:rPr>
          <w:rFonts w:ascii="Poppins" w:hAnsi="Poppins" w:cs="Poppins"/>
          <w:b/>
          <w:color w:val="3F0731"/>
          <w:sz w:val="22"/>
          <w:szCs w:val="22"/>
        </w:rPr>
        <w:t>Date decision required by</w:t>
      </w:r>
    </w:p>
    <w:p w14:paraId="660B1F16" w14:textId="7302CE2C" w:rsidR="008871CC" w:rsidRPr="00AA6362" w:rsidRDefault="00151628" w:rsidP="008871CC">
      <w:pPr>
        <w:rPr>
          <w:rFonts w:ascii="Poppins" w:hAnsi="Poppins" w:cs="Poppins"/>
          <w:sz w:val="22"/>
          <w:szCs w:val="22"/>
        </w:rPr>
      </w:pPr>
      <w:r w:rsidRPr="00AA6362">
        <w:rPr>
          <w:rFonts w:ascii="Poppins" w:hAnsi="Poppins" w:cs="Poppins"/>
          <w:sz w:val="22"/>
          <w:szCs w:val="22"/>
        </w:rPr>
        <w:t>TBC - The aim is to ensure that the AES document was ready for Panel review to align it with Ofgem's decision on GC0103.</w:t>
      </w:r>
    </w:p>
    <w:p w14:paraId="1020095A" w14:textId="77777777" w:rsidR="00CA0621" w:rsidRPr="00AA6362" w:rsidRDefault="00CA0621" w:rsidP="00CA0621">
      <w:pPr>
        <w:rPr>
          <w:rFonts w:ascii="Poppins" w:hAnsi="Poppins" w:cs="Poppins"/>
          <w:b/>
          <w:color w:val="3F0731"/>
          <w:sz w:val="22"/>
          <w:szCs w:val="22"/>
        </w:rPr>
      </w:pPr>
      <w:r w:rsidRPr="00AA6362">
        <w:rPr>
          <w:rFonts w:ascii="Poppins" w:hAnsi="Poppins" w:cs="Poppins"/>
          <w:b/>
          <w:color w:val="3F0731"/>
          <w:sz w:val="22"/>
          <w:szCs w:val="22"/>
        </w:rPr>
        <w:t>Implementation approach</w:t>
      </w:r>
    </w:p>
    <w:p w14:paraId="38136DAE" w14:textId="7F2274DB" w:rsidR="00CA0621" w:rsidRPr="00AA6362" w:rsidRDefault="009B0E8F" w:rsidP="00CA0621">
      <w:pPr>
        <w:rPr>
          <w:rFonts w:ascii="Poppins" w:eastAsia="Arial" w:hAnsi="Poppins" w:cs="Poppins"/>
          <w:bCs/>
          <w:i/>
          <w:color w:val="00B050"/>
          <w:kern w:val="32"/>
          <w:sz w:val="22"/>
          <w:szCs w:val="22"/>
        </w:rPr>
      </w:pPr>
      <w:r w:rsidRPr="00AA6362">
        <w:rPr>
          <w:rFonts w:ascii="Poppins" w:eastAsia="Arial" w:hAnsi="Poppins" w:cs="Poppins"/>
          <w:kern w:val="3"/>
          <w:sz w:val="22"/>
          <w:szCs w:val="22"/>
        </w:rPr>
        <w:t xml:space="preserve">No system changes are required </w:t>
      </w:r>
      <w:proofErr w:type="gramStart"/>
      <w:r w:rsidRPr="00AA6362">
        <w:rPr>
          <w:rFonts w:ascii="Poppins" w:eastAsia="Arial" w:hAnsi="Poppins" w:cs="Poppins"/>
          <w:kern w:val="3"/>
          <w:sz w:val="22"/>
          <w:szCs w:val="22"/>
        </w:rPr>
        <w:t>in order to</w:t>
      </w:r>
      <w:proofErr w:type="gramEnd"/>
      <w:r w:rsidRPr="00AA6362">
        <w:rPr>
          <w:rFonts w:ascii="Poppins" w:eastAsia="Arial" w:hAnsi="Poppins" w:cs="Poppins"/>
          <w:kern w:val="3"/>
          <w:sz w:val="22"/>
          <w:szCs w:val="22"/>
        </w:rPr>
        <w:t xml:space="preserve"> implement this proposal.</w:t>
      </w:r>
      <w:r w:rsidRPr="00AA6362">
        <w:rPr>
          <w:rFonts w:ascii="Poppins" w:eastAsia="Arial" w:hAnsi="Poppins" w:cs="Poppins"/>
          <w:bCs/>
          <w:i/>
          <w:color w:val="00B050"/>
          <w:kern w:val="32"/>
          <w:sz w:val="22"/>
          <w:szCs w:val="22"/>
        </w:rPr>
        <w:t xml:space="preserve"> </w:t>
      </w:r>
    </w:p>
    <w:p w14:paraId="5C637796" w14:textId="77777777" w:rsidR="00CA0621" w:rsidRPr="00AE3FB8" w:rsidRDefault="00CA0621" w:rsidP="00CA0621">
      <w:pPr>
        <w:pStyle w:val="CA5"/>
        <w:shd w:val="clear" w:color="auto" w:fill="3F0731"/>
        <w:rPr>
          <w:rFonts w:ascii="Poppins" w:hAnsi="Poppins" w:cs="Poppins"/>
          <w:sz w:val="28"/>
          <w:szCs w:val="28"/>
        </w:rPr>
      </w:pPr>
      <w:bookmarkStart w:id="41" w:name="_Workgroup_Consultation_1"/>
      <w:bookmarkStart w:id="42" w:name="_Toc219889212"/>
      <w:bookmarkEnd w:id="41"/>
      <w:r w:rsidRPr="00AE3FB8">
        <w:rPr>
          <w:rFonts w:ascii="Poppins" w:hAnsi="Poppins" w:cs="Poppins"/>
          <w:sz w:val="28"/>
          <w:szCs w:val="28"/>
        </w:rPr>
        <w:t>Interactions</w:t>
      </w:r>
      <w:bookmarkEnd w:id="42"/>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370"/>
        <w:gridCol w:w="2370"/>
        <w:gridCol w:w="2370"/>
      </w:tblGrid>
      <w:tr w:rsidR="000A6C1F" w:rsidRPr="00AA6362" w14:paraId="5E1B2005" w14:textId="77777777">
        <w:trPr>
          <w:trHeight w:val="300"/>
        </w:trPr>
        <w:tc>
          <w:tcPr>
            <w:tcW w:w="2370" w:type="dxa"/>
            <w:tcBorders>
              <w:top w:val="nil"/>
              <w:left w:val="nil"/>
              <w:bottom w:val="nil"/>
              <w:right w:val="nil"/>
            </w:tcBorders>
            <w:hideMark/>
          </w:tcPr>
          <w:p w14:paraId="655DAD72" w14:textId="77777777" w:rsidR="000A6C1F" w:rsidRPr="00AA6362" w:rsidRDefault="000A6C1F">
            <w:pPr>
              <w:tabs>
                <w:tab w:val="left" w:pos="2820"/>
              </w:tabs>
              <w:spacing w:after="0"/>
              <w:rPr>
                <w:rFonts w:ascii="Poppins" w:hAnsi="Poppins" w:cs="Poppins"/>
                <w:sz w:val="22"/>
                <w:szCs w:val="22"/>
              </w:rPr>
            </w:pPr>
            <w:bookmarkStart w:id="43" w:name="_How_to_respond"/>
            <w:bookmarkEnd w:id="43"/>
            <w:r w:rsidRPr="00AA6362">
              <w:rPr>
                <w:rFonts w:ascii="Times New Roman" w:hAnsi="Times New Roman" w:cs="Times New Roman"/>
                <w:sz w:val="22"/>
                <w:szCs w:val="22"/>
              </w:rPr>
              <w:t>​​</w:t>
            </w:r>
            <w:sdt>
              <w:sdtPr>
                <w:rPr>
                  <w:rFonts w:ascii="Times New Roman" w:hAnsi="Times New Roman" w:cs="Times New Roman"/>
                  <w:sz w:val="22"/>
                  <w:szCs w:val="22"/>
                </w:rPr>
                <w:id w:val="951212920"/>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Poppins" w:hAnsi="Poppins" w:cs="Poppins"/>
                <w:sz w:val="22"/>
                <w:szCs w:val="22"/>
              </w:rPr>
              <w:t>CUSC  </w:t>
            </w:r>
          </w:p>
        </w:tc>
        <w:tc>
          <w:tcPr>
            <w:tcW w:w="2370" w:type="dxa"/>
            <w:tcBorders>
              <w:top w:val="nil"/>
              <w:left w:val="nil"/>
              <w:bottom w:val="nil"/>
              <w:right w:val="nil"/>
            </w:tcBorders>
            <w:hideMark/>
          </w:tcPr>
          <w:p w14:paraId="55D3ECE4" w14:textId="77777777" w:rsidR="000A6C1F" w:rsidRPr="00AA6362" w:rsidRDefault="000A6C1F">
            <w:pPr>
              <w:tabs>
                <w:tab w:val="left" w:pos="2820"/>
              </w:tabs>
              <w:spacing w:after="0"/>
              <w:rPr>
                <w:rFonts w:ascii="Poppins" w:hAnsi="Poppins" w:cs="Poppins"/>
                <w:sz w:val="22"/>
                <w:szCs w:val="22"/>
              </w:rPr>
            </w:pPr>
            <w:r w:rsidRPr="00AA6362">
              <w:rPr>
                <w:rFonts w:ascii="Times New Roman" w:hAnsi="Times New Roman" w:cs="Times New Roman"/>
                <w:sz w:val="22"/>
                <w:szCs w:val="22"/>
              </w:rPr>
              <w:t>​​</w:t>
            </w:r>
            <w:sdt>
              <w:sdtPr>
                <w:rPr>
                  <w:rFonts w:ascii="Times New Roman" w:hAnsi="Times New Roman" w:cs="Times New Roman"/>
                  <w:sz w:val="22"/>
                  <w:szCs w:val="22"/>
                </w:rPr>
                <w:id w:val="763583798"/>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Times New Roman" w:hAnsi="Times New Roman" w:cs="Times New Roman"/>
                <w:sz w:val="22"/>
                <w:szCs w:val="22"/>
              </w:rPr>
              <w:t>​</w:t>
            </w:r>
            <w:r w:rsidRPr="00AA6362">
              <w:rPr>
                <w:rFonts w:ascii="Poppins" w:hAnsi="Poppins" w:cs="Poppins"/>
                <w:sz w:val="22"/>
                <w:szCs w:val="22"/>
              </w:rPr>
              <w:t>BSC </w:t>
            </w:r>
          </w:p>
        </w:tc>
        <w:tc>
          <w:tcPr>
            <w:tcW w:w="2370" w:type="dxa"/>
            <w:tcBorders>
              <w:top w:val="nil"/>
              <w:left w:val="nil"/>
              <w:bottom w:val="nil"/>
              <w:right w:val="nil"/>
            </w:tcBorders>
            <w:hideMark/>
          </w:tcPr>
          <w:p w14:paraId="3E33D80C" w14:textId="77777777" w:rsidR="000A6C1F" w:rsidRPr="00AA6362" w:rsidRDefault="000A6C1F">
            <w:pPr>
              <w:tabs>
                <w:tab w:val="left" w:pos="2820"/>
              </w:tabs>
              <w:spacing w:after="0"/>
              <w:rPr>
                <w:rFonts w:ascii="Poppins" w:hAnsi="Poppins" w:cs="Poppins"/>
                <w:sz w:val="22"/>
                <w:szCs w:val="22"/>
              </w:rPr>
            </w:pPr>
            <w:r w:rsidRPr="00AA6362">
              <w:rPr>
                <w:rFonts w:ascii="Times New Roman" w:hAnsi="Times New Roman" w:cs="Times New Roman"/>
                <w:sz w:val="22"/>
                <w:szCs w:val="22"/>
              </w:rPr>
              <w:t>​​</w:t>
            </w:r>
            <w:sdt>
              <w:sdtPr>
                <w:rPr>
                  <w:rFonts w:ascii="Times New Roman" w:hAnsi="Times New Roman" w:cs="Times New Roman"/>
                  <w:sz w:val="22"/>
                  <w:szCs w:val="22"/>
                </w:rPr>
                <w:id w:val="942335766"/>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Poppins" w:hAnsi="Poppins" w:cs="Poppins"/>
                <w:sz w:val="22"/>
                <w:szCs w:val="22"/>
              </w:rPr>
              <w:t>STC </w:t>
            </w:r>
          </w:p>
        </w:tc>
        <w:tc>
          <w:tcPr>
            <w:tcW w:w="2370" w:type="dxa"/>
            <w:tcBorders>
              <w:top w:val="nil"/>
              <w:left w:val="nil"/>
              <w:bottom w:val="nil"/>
              <w:right w:val="nil"/>
            </w:tcBorders>
            <w:hideMark/>
          </w:tcPr>
          <w:p w14:paraId="65F40971" w14:textId="77777777" w:rsidR="000A6C1F" w:rsidRPr="00AA6362" w:rsidRDefault="000A6C1F">
            <w:pPr>
              <w:tabs>
                <w:tab w:val="left" w:pos="2820"/>
              </w:tabs>
              <w:spacing w:after="0"/>
              <w:rPr>
                <w:rFonts w:ascii="Poppins" w:hAnsi="Poppins" w:cs="Poppins"/>
                <w:sz w:val="22"/>
                <w:szCs w:val="22"/>
              </w:rPr>
            </w:pPr>
            <w:r w:rsidRPr="00AA6362">
              <w:rPr>
                <w:rFonts w:ascii="Times New Roman" w:hAnsi="Times New Roman" w:cs="Times New Roman"/>
                <w:sz w:val="22"/>
                <w:szCs w:val="22"/>
              </w:rPr>
              <w:t>​​</w:t>
            </w:r>
            <w:sdt>
              <w:sdtPr>
                <w:rPr>
                  <w:rFonts w:ascii="Times New Roman" w:hAnsi="Times New Roman" w:cs="Times New Roman"/>
                  <w:sz w:val="22"/>
                  <w:szCs w:val="22"/>
                </w:rPr>
                <w:id w:val="-1108961912"/>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Times New Roman" w:hAnsi="Times New Roman" w:cs="Times New Roman"/>
                <w:sz w:val="22"/>
                <w:szCs w:val="22"/>
              </w:rPr>
              <w:t>​</w:t>
            </w:r>
            <w:r w:rsidRPr="00AA6362">
              <w:rPr>
                <w:rFonts w:ascii="Poppins" w:hAnsi="Poppins" w:cs="Poppins"/>
                <w:sz w:val="22"/>
                <w:szCs w:val="22"/>
              </w:rPr>
              <w:t>SQSS </w:t>
            </w:r>
          </w:p>
        </w:tc>
      </w:tr>
      <w:tr w:rsidR="000A6C1F" w:rsidRPr="00AA6362" w14:paraId="5F26C80D" w14:textId="77777777">
        <w:trPr>
          <w:trHeight w:val="300"/>
        </w:trPr>
        <w:tc>
          <w:tcPr>
            <w:tcW w:w="2370" w:type="dxa"/>
            <w:tcBorders>
              <w:top w:val="nil"/>
              <w:left w:val="nil"/>
              <w:bottom w:val="nil"/>
              <w:right w:val="nil"/>
            </w:tcBorders>
            <w:hideMark/>
          </w:tcPr>
          <w:p w14:paraId="41FFE26E" w14:textId="46045658" w:rsidR="000A6C1F" w:rsidRPr="00AA6362" w:rsidRDefault="000A6C1F">
            <w:pPr>
              <w:tabs>
                <w:tab w:val="left" w:pos="2820"/>
              </w:tabs>
              <w:spacing w:after="0"/>
              <w:rPr>
                <w:rFonts w:ascii="Poppins" w:hAnsi="Poppins" w:cs="Poppins"/>
                <w:sz w:val="22"/>
                <w:szCs w:val="22"/>
              </w:rPr>
            </w:pPr>
            <w:r w:rsidRPr="00AA6362">
              <w:rPr>
                <w:rFonts w:ascii="Times New Roman" w:hAnsi="Times New Roman" w:cs="Times New Roman"/>
                <w:sz w:val="22"/>
                <w:szCs w:val="22"/>
              </w:rPr>
              <w:t>​​</w:t>
            </w:r>
            <w:sdt>
              <w:sdtPr>
                <w:rPr>
                  <w:rFonts w:ascii="Times New Roman" w:hAnsi="Times New Roman" w:cs="Times New Roman"/>
                  <w:sz w:val="22"/>
                  <w:szCs w:val="22"/>
                </w:rPr>
                <w:id w:val="1552813059"/>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Times New Roman" w:hAnsi="Times New Roman" w:cs="Times New Roman"/>
                <w:sz w:val="22"/>
                <w:szCs w:val="22"/>
              </w:rPr>
              <w:t>​</w:t>
            </w:r>
            <w:r w:rsidRPr="00AA6362">
              <w:rPr>
                <w:rFonts w:ascii="Poppins" w:hAnsi="Poppins" w:cs="Poppins"/>
                <w:sz w:val="22"/>
                <w:szCs w:val="22"/>
              </w:rPr>
              <w:t>European Network Codes   </w:t>
            </w:r>
          </w:p>
        </w:tc>
        <w:tc>
          <w:tcPr>
            <w:tcW w:w="2370" w:type="dxa"/>
            <w:tcBorders>
              <w:top w:val="nil"/>
              <w:left w:val="nil"/>
              <w:bottom w:val="nil"/>
              <w:right w:val="nil"/>
            </w:tcBorders>
            <w:hideMark/>
          </w:tcPr>
          <w:p w14:paraId="109E7220" w14:textId="77777777" w:rsidR="000A6C1F" w:rsidRPr="00AA6362" w:rsidRDefault="000A6C1F">
            <w:pPr>
              <w:tabs>
                <w:tab w:val="left" w:pos="2820"/>
              </w:tabs>
              <w:spacing w:after="0"/>
              <w:rPr>
                <w:rFonts w:ascii="Poppins" w:hAnsi="Poppins" w:cs="Poppins"/>
                <w:sz w:val="22"/>
                <w:szCs w:val="22"/>
              </w:rPr>
            </w:pPr>
            <w:r w:rsidRPr="00AA6362">
              <w:rPr>
                <w:rFonts w:ascii="Times New Roman" w:hAnsi="Times New Roman" w:cs="Times New Roman"/>
                <w:sz w:val="22"/>
                <w:szCs w:val="22"/>
              </w:rPr>
              <w:t>​​</w:t>
            </w:r>
            <w:sdt>
              <w:sdtPr>
                <w:rPr>
                  <w:rFonts w:ascii="Times New Roman" w:hAnsi="Times New Roman" w:cs="Times New Roman"/>
                  <w:sz w:val="22"/>
                  <w:szCs w:val="22"/>
                </w:rPr>
                <w:id w:val="-252127863"/>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Poppins" w:hAnsi="Poppins" w:cs="Poppins"/>
                <w:sz w:val="22"/>
                <w:szCs w:val="22"/>
              </w:rPr>
              <w:t xml:space="preserve"> EBR Article 18 T&amp;Cs</w:t>
            </w:r>
            <w:r w:rsidRPr="00AA6362">
              <w:rPr>
                <w:rFonts w:ascii="Poppins" w:hAnsi="Poppins" w:cs="Poppins"/>
                <w:sz w:val="22"/>
                <w:szCs w:val="22"/>
                <w:vertAlign w:val="superscript"/>
              </w:rPr>
              <w:t>1</w:t>
            </w:r>
            <w:r w:rsidRPr="00AA6362">
              <w:rPr>
                <w:rFonts w:ascii="Poppins" w:hAnsi="Poppins" w:cs="Poppins"/>
                <w:sz w:val="22"/>
                <w:szCs w:val="22"/>
              </w:rPr>
              <w:t> </w:t>
            </w:r>
          </w:p>
          <w:p w14:paraId="298CF923" w14:textId="77777777" w:rsidR="000A6C1F" w:rsidRPr="00AA6362" w:rsidRDefault="000A6C1F">
            <w:pPr>
              <w:tabs>
                <w:tab w:val="left" w:pos="2820"/>
              </w:tabs>
              <w:spacing w:after="0"/>
              <w:rPr>
                <w:rFonts w:ascii="Poppins" w:hAnsi="Poppins" w:cs="Poppins"/>
                <w:sz w:val="22"/>
                <w:szCs w:val="22"/>
              </w:rPr>
            </w:pPr>
            <w:r w:rsidRPr="00AA6362">
              <w:rPr>
                <w:rFonts w:ascii="Poppins" w:hAnsi="Poppins" w:cs="Poppins"/>
                <w:sz w:val="22"/>
                <w:szCs w:val="22"/>
              </w:rPr>
              <w:t> </w:t>
            </w:r>
          </w:p>
        </w:tc>
        <w:tc>
          <w:tcPr>
            <w:tcW w:w="2370" w:type="dxa"/>
            <w:tcBorders>
              <w:top w:val="nil"/>
              <w:left w:val="nil"/>
              <w:bottom w:val="nil"/>
              <w:right w:val="nil"/>
            </w:tcBorders>
            <w:hideMark/>
          </w:tcPr>
          <w:p w14:paraId="203E8072" w14:textId="77777777" w:rsidR="000A6C1F" w:rsidRPr="00AA6362" w:rsidRDefault="000A6C1F">
            <w:pPr>
              <w:tabs>
                <w:tab w:val="left" w:pos="2820"/>
              </w:tabs>
              <w:spacing w:after="0"/>
              <w:rPr>
                <w:rFonts w:ascii="Poppins" w:hAnsi="Poppins" w:cs="Poppins"/>
                <w:sz w:val="22"/>
                <w:szCs w:val="22"/>
              </w:rPr>
            </w:pPr>
            <w:r w:rsidRPr="00AA6362">
              <w:rPr>
                <w:rFonts w:ascii="Times New Roman" w:hAnsi="Times New Roman" w:cs="Times New Roman"/>
                <w:sz w:val="22"/>
                <w:szCs w:val="22"/>
              </w:rPr>
              <w:t>​​</w:t>
            </w:r>
            <w:sdt>
              <w:sdtPr>
                <w:rPr>
                  <w:rFonts w:ascii="Times New Roman" w:hAnsi="Times New Roman" w:cs="Times New Roman"/>
                  <w:sz w:val="22"/>
                  <w:szCs w:val="22"/>
                </w:rPr>
                <w:id w:val="-1787490250"/>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Times New Roman" w:hAnsi="Times New Roman" w:cs="Times New Roman"/>
                <w:sz w:val="22"/>
                <w:szCs w:val="22"/>
              </w:rPr>
              <w:t>​</w:t>
            </w:r>
            <w:r w:rsidRPr="00AA6362">
              <w:rPr>
                <w:rFonts w:ascii="Poppins" w:hAnsi="Poppins" w:cs="Poppins"/>
                <w:sz w:val="22"/>
                <w:szCs w:val="22"/>
              </w:rPr>
              <w:t>Other modifications </w:t>
            </w:r>
          </w:p>
          <w:p w14:paraId="18D248E4" w14:textId="77777777" w:rsidR="000A6C1F" w:rsidRPr="00AA6362" w:rsidRDefault="000A6C1F">
            <w:pPr>
              <w:tabs>
                <w:tab w:val="left" w:pos="2820"/>
              </w:tabs>
              <w:spacing w:after="0"/>
              <w:rPr>
                <w:rFonts w:ascii="Poppins" w:hAnsi="Poppins" w:cs="Poppins"/>
                <w:sz w:val="22"/>
                <w:szCs w:val="22"/>
              </w:rPr>
            </w:pPr>
            <w:r w:rsidRPr="00AA6362">
              <w:rPr>
                <w:rFonts w:ascii="Poppins" w:hAnsi="Poppins" w:cs="Poppins"/>
                <w:sz w:val="22"/>
                <w:szCs w:val="22"/>
              </w:rPr>
              <w:t> </w:t>
            </w:r>
          </w:p>
        </w:tc>
        <w:tc>
          <w:tcPr>
            <w:tcW w:w="2370" w:type="dxa"/>
            <w:tcBorders>
              <w:top w:val="nil"/>
              <w:left w:val="nil"/>
              <w:bottom w:val="nil"/>
              <w:right w:val="nil"/>
            </w:tcBorders>
            <w:hideMark/>
          </w:tcPr>
          <w:p w14:paraId="56432480" w14:textId="77777777" w:rsidR="000A6C1F" w:rsidRPr="00AA6362" w:rsidRDefault="000A6C1F">
            <w:pPr>
              <w:tabs>
                <w:tab w:val="left" w:pos="2820"/>
              </w:tabs>
              <w:spacing w:after="0"/>
              <w:rPr>
                <w:rFonts w:ascii="Poppins" w:hAnsi="Poppins" w:cs="Poppins"/>
                <w:sz w:val="22"/>
                <w:szCs w:val="22"/>
              </w:rPr>
            </w:pPr>
            <w:r w:rsidRPr="00AA6362">
              <w:rPr>
                <w:rFonts w:ascii="Times New Roman" w:hAnsi="Times New Roman" w:cs="Times New Roman"/>
                <w:sz w:val="22"/>
                <w:szCs w:val="22"/>
              </w:rPr>
              <w:t>​​</w:t>
            </w:r>
            <w:sdt>
              <w:sdtPr>
                <w:rPr>
                  <w:rFonts w:ascii="Times New Roman" w:hAnsi="Times New Roman" w:cs="Times New Roman"/>
                  <w:sz w:val="22"/>
                  <w:szCs w:val="22"/>
                </w:rPr>
                <w:id w:val="-1574662094"/>
                <w14:checkbox>
                  <w14:checked w14:val="0"/>
                  <w14:checkedState w14:val="2612" w14:font="MS Gothic"/>
                  <w14:uncheckedState w14:val="2610" w14:font="MS Gothic"/>
                </w14:checkbox>
              </w:sdtPr>
              <w:sdtContent>
                <w:r w:rsidRPr="00AA6362">
                  <w:rPr>
                    <w:rFonts w:ascii="MS Gothic" w:eastAsia="MS Gothic" w:hAnsi="MS Gothic" w:cs="Times New Roman" w:hint="eastAsia"/>
                    <w:sz w:val="22"/>
                    <w:szCs w:val="22"/>
                  </w:rPr>
                  <w:t>☐</w:t>
                </w:r>
              </w:sdtContent>
            </w:sdt>
            <w:r w:rsidRPr="00AA6362">
              <w:rPr>
                <w:rFonts w:ascii="Times New Roman" w:hAnsi="Times New Roman" w:cs="Times New Roman"/>
                <w:sz w:val="22"/>
                <w:szCs w:val="22"/>
              </w:rPr>
              <w:t>​</w:t>
            </w:r>
            <w:r w:rsidRPr="00AA6362">
              <w:rPr>
                <w:rFonts w:ascii="Poppins" w:hAnsi="Poppins" w:cs="Poppins"/>
                <w:sz w:val="22"/>
                <w:szCs w:val="22"/>
              </w:rPr>
              <w:t>Other </w:t>
            </w:r>
          </w:p>
          <w:p w14:paraId="68DC1BE3" w14:textId="77777777" w:rsidR="000A6C1F" w:rsidRPr="00AA6362" w:rsidRDefault="000A6C1F">
            <w:pPr>
              <w:tabs>
                <w:tab w:val="left" w:pos="2820"/>
              </w:tabs>
              <w:spacing w:after="0"/>
              <w:rPr>
                <w:rFonts w:ascii="Poppins" w:hAnsi="Poppins" w:cs="Poppins"/>
                <w:sz w:val="22"/>
                <w:szCs w:val="22"/>
              </w:rPr>
            </w:pPr>
            <w:r w:rsidRPr="00AA6362">
              <w:rPr>
                <w:rFonts w:ascii="Poppins" w:hAnsi="Poppins" w:cs="Poppins"/>
                <w:sz w:val="22"/>
                <w:szCs w:val="22"/>
              </w:rPr>
              <w:t> </w:t>
            </w:r>
          </w:p>
        </w:tc>
      </w:tr>
    </w:tbl>
    <w:p w14:paraId="4CACF099" w14:textId="78AF4268" w:rsidR="00185701" w:rsidRPr="00AA6362" w:rsidRDefault="00302436" w:rsidP="00302436">
      <w:pPr>
        <w:spacing w:line="256" w:lineRule="auto"/>
        <w:rPr>
          <w:rFonts w:ascii="Poppins" w:eastAsia="Arial" w:hAnsi="Poppins" w:cs="Poppins"/>
          <w:bCs/>
          <w:iCs/>
          <w:kern w:val="32"/>
          <w:sz w:val="22"/>
          <w:szCs w:val="22"/>
        </w:rPr>
      </w:pPr>
      <w:r w:rsidRPr="00AA6362">
        <w:rPr>
          <w:rFonts w:ascii="Poppins" w:eastAsia="Arial" w:hAnsi="Poppins" w:cs="Poppins"/>
          <w:bCs/>
          <w:iCs/>
          <w:kern w:val="32"/>
          <w:sz w:val="22"/>
          <w:szCs w:val="22"/>
        </w:rPr>
        <w:t>None identified.</w:t>
      </w:r>
    </w:p>
    <w:p w14:paraId="0448E34C" w14:textId="6DDF3B90" w:rsidR="00CA0621" w:rsidRPr="00AE3FB8" w:rsidRDefault="00CA0621" w:rsidP="00E65F48">
      <w:pPr>
        <w:pStyle w:val="CA7"/>
        <w:shd w:val="clear" w:color="auto" w:fill="3F0731"/>
        <w:rPr>
          <w:rFonts w:ascii="Poppins" w:hAnsi="Poppins" w:cs="Poppins"/>
          <w:sz w:val="28"/>
          <w:szCs w:val="28"/>
        </w:rPr>
      </w:pPr>
      <w:bookmarkStart w:id="44" w:name="_Toc219889213"/>
      <w:r w:rsidRPr="00AE3FB8">
        <w:rPr>
          <w:rFonts w:ascii="Poppins" w:hAnsi="Poppins" w:cs="Poppins"/>
          <w:sz w:val="28"/>
          <w:szCs w:val="28"/>
        </w:rPr>
        <w:t>Acronyms, key terms and reference material</w:t>
      </w:r>
      <w:bookmarkEnd w:id="44"/>
    </w:p>
    <w:tbl>
      <w:tblPr>
        <w:tblStyle w:val="TableGrid"/>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547"/>
        <w:gridCol w:w="6946"/>
      </w:tblGrid>
      <w:tr w:rsidR="00E65F48" w:rsidRPr="00E65F48" w14:paraId="08F0AB84" w14:textId="77777777">
        <w:tc>
          <w:tcPr>
            <w:tcW w:w="2547" w:type="dxa"/>
            <w:shd w:val="clear" w:color="auto" w:fill="7A3864"/>
          </w:tcPr>
          <w:p w14:paraId="0D407113" w14:textId="77777777" w:rsidR="00E65F48" w:rsidRPr="00AA6362" w:rsidRDefault="00E65F48" w:rsidP="00E65F48">
            <w:pPr>
              <w:suppressAutoHyphens/>
              <w:autoSpaceDN w:val="0"/>
              <w:spacing w:line="254" w:lineRule="auto"/>
              <w:textAlignment w:val="baseline"/>
              <w:rPr>
                <w:rFonts w:ascii="Poppins" w:eastAsia="Arial" w:hAnsi="Poppins" w:cs="Poppins"/>
                <w:b/>
                <w:color w:val="FFFFFF" w:themeColor="background1"/>
                <w:kern w:val="3"/>
                <w:sz w:val="22"/>
                <w:szCs w:val="22"/>
              </w:rPr>
            </w:pPr>
            <w:r w:rsidRPr="00AA6362">
              <w:rPr>
                <w:rFonts w:ascii="Poppins" w:eastAsia="Arial" w:hAnsi="Poppins" w:cs="Poppins"/>
                <w:b/>
                <w:color w:val="FFFFFF" w:themeColor="background1"/>
                <w:kern w:val="3"/>
                <w:sz w:val="22"/>
                <w:szCs w:val="22"/>
              </w:rPr>
              <w:t>Acronym / key term</w:t>
            </w:r>
          </w:p>
        </w:tc>
        <w:tc>
          <w:tcPr>
            <w:tcW w:w="6946" w:type="dxa"/>
            <w:shd w:val="clear" w:color="auto" w:fill="7A3864"/>
          </w:tcPr>
          <w:p w14:paraId="7C3E9BEC" w14:textId="77777777" w:rsidR="00E65F48" w:rsidRPr="00AA6362" w:rsidRDefault="00E65F48" w:rsidP="00E65F48">
            <w:pPr>
              <w:suppressAutoHyphens/>
              <w:autoSpaceDN w:val="0"/>
              <w:spacing w:line="254" w:lineRule="auto"/>
              <w:textAlignment w:val="baseline"/>
              <w:rPr>
                <w:rFonts w:ascii="Poppins" w:eastAsia="Arial" w:hAnsi="Poppins" w:cs="Poppins"/>
                <w:b/>
                <w:color w:val="FFFFFF" w:themeColor="background1"/>
                <w:kern w:val="3"/>
                <w:sz w:val="22"/>
                <w:szCs w:val="22"/>
              </w:rPr>
            </w:pPr>
            <w:r w:rsidRPr="00AA6362">
              <w:rPr>
                <w:rFonts w:ascii="Poppins" w:eastAsia="Arial" w:hAnsi="Poppins" w:cs="Poppins"/>
                <w:b/>
                <w:color w:val="FFFFFF" w:themeColor="background1"/>
                <w:kern w:val="3"/>
                <w:sz w:val="22"/>
                <w:szCs w:val="22"/>
              </w:rPr>
              <w:t>Meaning</w:t>
            </w:r>
          </w:p>
        </w:tc>
      </w:tr>
      <w:tr w:rsidR="00E65F48" w:rsidRPr="00E65F48" w14:paraId="15222870" w14:textId="77777777">
        <w:tc>
          <w:tcPr>
            <w:tcW w:w="2547" w:type="dxa"/>
          </w:tcPr>
          <w:p w14:paraId="13F0A752"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AES</w:t>
            </w:r>
          </w:p>
        </w:tc>
        <w:tc>
          <w:tcPr>
            <w:tcW w:w="6946" w:type="dxa"/>
          </w:tcPr>
          <w:p w14:paraId="124FA964"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Applicable Electrical Standards</w:t>
            </w:r>
          </w:p>
        </w:tc>
      </w:tr>
      <w:tr w:rsidR="00E65F48" w:rsidRPr="00E65F48" w14:paraId="0DFCA8C0" w14:textId="77777777">
        <w:tc>
          <w:tcPr>
            <w:tcW w:w="2547" w:type="dxa"/>
          </w:tcPr>
          <w:p w14:paraId="5A7612A0"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BSC</w:t>
            </w:r>
          </w:p>
        </w:tc>
        <w:tc>
          <w:tcPr>
            <w:tcW w:w="6946" w:type="dxa"/>
          </w:tcPr>
          <w:p w14:paraId="7EB557F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Balancing and Settlement Code</w:t>
            </w:r>
          </w:p>
        </w:tc>
      </w:tr>
      <w:tr w:rsidR="00E65F48" w:rsidRPr="00E65F48" w14:paraId="37DDEC9D" w14:textId="77777777">
        <w:tc>
          <w:tcPr>
            <w:tcW w:w="2547" w:type="dxa"/>
          </w:tcPr>
          <w:p w14:paraId="30E297B5"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CATO</w:t>
            </w:r>
          </w:p>
        </w:tc>
        <w:tc>
          <w:tcPr>
            <w:tcW w:w="6946" w:type="dxa"/>
          </w:tcPr>
          <w:p w14:paraId="7FE2B8F1"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Competitively Appointed Transmission Owner</w:t>
            </w:r>
          </w:p>
        </w:tc>
      </w:tr>
      <w:tr w:rsidR="00E65F48" w:rsidRPr="00E65F48" w14:paraId="4B7D0186" w14:textId="77777777">
        <w:tc>
          <w:tcPr>
            <w:tcW w:w="2547" w:type="dxa"/>
          </w:tcPr>
          <w:p w14:paraId="57CB0EA3"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CBA</w:t>
            </w:r>
          </w:p>
        </w:tc>
        <w:tc>
          <w:tcPr>
            <w:tcW w:w="6946" w:type="dxa"/>
          </w:tcPr>
          <w:p w14:paraId="23FD679F"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Cost Benefit Analysis</w:t>
            </w:r>
          </w:p>
        </w:tc>
      </w:tr>
      <w:tr w:rsidR="009070A2" w:rsidRPr="00E65F48" w14:paraId="640C0E4A" w14:textId="77777777">
        <w:tc>
          <w:tcPr>
            <w:tcW w:w="2547" w:type="dxa"/>
          </w:tcPr>
          <w:p w14:paraId="7EE9EDAC" w14:textId="1967F326" w:rsidR="009070A2" w:rsidRPr="00AA6362" w:rsidRDefault="009070A2"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CIM</w:t>
            </w:r>
          </w:p>
        </w:tc>
        <w:tc>
          <w:tcPr>
            <w:tcW w:w="6946" w:type="dxa"/>
          </w:tcPr>
          <w:p w14:paraId="6F4FD0D9" w14:textId="72C3D9E7" w:rsidR="009070A2" w:rsidRPr="00AA6362" w:rsidRDefault="009070A2"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Common Information Model</w:t>
            </w:r>
          </w:p>
        </w:tc>
      </w:tr>
      <w:tr w:rsidR="00E65F48" w:rsidRPr="00E65F48" w14:paraId="11F48829" w14:textId="77777777">
        <w:tc>
          <w:tcPr>
            <w:tcW w:w="2547" w:type="dxa"/>
          </w:tcPr>
          <w:p w14:paraId="15B04574"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CfD</w:t>
            </w:r>
          </w:p>
        </w:tc>
        <w:tc>
          <w:tcPr>
            <w:tcW w:w="6946" w:type="dxa"/>
          </w:tcPr>
          <w:p w14:paraId="2665297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Contract(s) for Differences</w:t>
            </w:r>
          </w:p>
        </w:tc>
      </w:tr>
      <w:tr w:rsidR="00E65F48" w:rsidRPr="00E65F48" w14:paraId="1A125FDD" w14:textId="77777777">
        <w:tc>
          <w:tcPr>
            <w:tcW w:w="2547" w:type="dxa"/>
          </w:tcPr>
          <w:p w14:paraId="6D183CC5"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CMP</w:t>
            </w:r>
          </w:p>
        </w:tc>
        <w:tc>
          <w:tcPr>
            <w:tcW w:w="6946" w:type="dxa"/>
          </w:tcPr>
          <w:p w14:paraId="55E05464"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CUSC Modification Proposal</w:t>
            </w:r>
          </w:p>
        </w:tc>
      </w:tr>
      <w:tr w:rsidR="00E65F48" w:rsidRPr="00E65F48" w14:paraId="7F1365D9" w14:textId="77777777">
        <w:tc>
          <w:tcPr>
            <w:tcW w:w="2547" w:type="dxa"/>
          </w:tcPr>
          <w:p w14:paraId="4DF46B7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CUSC</w:t>
            </w:r>
          </w:p>
        </w:tc>
        <w:tc>
          <w:tcPr>
            <w:tcW w:w="6946" w:type="dxa"/>
          </w:tcPr>
          <w:p w14:paraId="34CB8754"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Connection and Use of System Code</w:t>
            </w:r>
          </w:p>
        </w:tc>
      </w:tr>
      <w:tr w:rsidR="00E65F48" w:rsidRPr="00E65F48" w14:paraId="4763B20E" w14:textId="77777777">
        <w:tc>
          <w:tcPr>
            <w:tcW w:w="2547" w:type="dxa"/>
          </w:tcPr>
          <w:p w14:paraId="263728D9"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DCC</w:t>
            </w:r>
          </w:p>
        </w:tc>
        <w:tc>
          <w:tcPr>
            <w:tcW w:w="6946" w:type="dxa"/>
          </w:tcPr>
          <w:p w14:paraId="2D26DFC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Demand Connection Code</w:t>
            </w:r>
          </w:p>
        </w:tc>
      </w:tr>
      <w:tr w:rsidR="00E65F48" w:rsidRPr="00E65F48" w14:paraId="0D986F2D" w14:textId="77777777">
        <w:tc>
          <w:tcPr>
            <w:tcW w:w="2547" w:type="dxa"/>
          </w:tcPr>
          <w:p w14:paraId="56B297FB"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lastRenderedPageBreak/>
              <w:t>DESNZ</w:t>
            </w:r>
          </w:p>
        </w:tc>
        <w:tc>
          <w:tcPr>
            <w:tcW w:w="6946" w:type="dxa"/>
          </w:tcPr>
          <w:p w14:paraId="1C7D4A4F"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Department of Energy Security and Net Zero (UK Government department)</w:t>
            </w:r>
          </w:p>
        </w:tc>
      </w:tr>
      <w:tr w:rsidR="00E65F48" w:rsidRPr="00E65F48" w14:paraId="77AE0896" w14:textId="77777777">
        <w:tc>
          <w:tcPr>
            <w:tcW w:w="2547" w:type="dxa"/>
          </w:tcPr>
          <w:p w14:paraId="2BEDC6D9"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EBR</w:t>
            </w:r>
          </w:p>
        </w:tc>
        <w:tc>
          <w:tcPr>
            <w:tcW w:w="6946" w:type="dxa"/>
          </w:tcPr>
          <w:p w14:paraId="5BF240D5"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Electricity Balancing Regulation</w:t>
            </w:r>
          </w:p>
        </w:tc>
      </w:tr>
      <w:tr w:rsidR="00E65F48" w:rsidRPr="00E65F48" w14:paraId="223C0EB1" w14:textId="77777777">
        <w:tc>
          <w:tcPr>
            <w:tcW w:w="2547" w:type="dxa"/>
          </w:tcPr>
          <w:p w14:paraId="6A8C6132"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ESO</w:t>
            </w:r>
          </w:p>
        </w:tc>
        <w:tc>
          <w:tcPr>
            <w:tcW w:w="6946" w:type="dxa"/>
          </w:tcPr>
          <w:p w14:paraId="26799B00"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Electricity System Operator</w:t>
            </w:r>
          </w:p>
        </w:tc>
      </w:tr>
      <w:tr w:rsidR="00E65F48" w:rsidRPr="00E65F48" w14:paraId="3F6DA909" w14:textId="77777777">
        <w:tc>
          <w:tcPr>
            <w:tcW w:w="2547" w:type="dxa"/>
          </w:tcPr>
          <w:p w14:paraId="750C5EE9"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ENA</w:t>
            </w:r>
          </w:p>
        </w:tc>
        <w:tc>
          <w:tcPr>
            <w:tcW w:w="6946" w:type="dxa"/>
          </w:tcPr>
          <w:p w14:paraId="76A1FCD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Electricity Network Association</w:t>
            </w:r>
          </w:p>
        </w:tc>
      </w:tr>
      <w:tr w:rsidR="00E65F48" w:rsidRPr="00E65F48" w14:paraId="13912961" w14:textId="77777777">
        <w:tc>
          <w:tcPr>
            <w:tcW w:w="2547" w:type="dxa"/>
          </w:tcPr>
          <w:p w14:paraId="6CFA8B85"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EU</w:t>
            </w:r>
          </w:p>
        </w:tc>
        <w:tc>
          <w:tcPr>
            <w:tcW w:w="6946" w:type="dxa"/>
          </w:tcPr>
          <w:p w14:paraId="62C75192"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European Union</w:t>
            </w:r>
          </w:p>
        </w:tc>
      </w:tr>
      <w:tr w:rsidR="00E65F48" w:rsidRPr="00E65F48" w14:paraId="4B940F0D" w14:textId="77777777">
        <w:tc>
          <w:tcPr>
            <w:tcW w:w="2547" w:type="dxa"/>
          </w:tcPr>
          <w:p w14:paraId="42ED31D3"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FSO</w:t>
            </w:r>
          </w:p>
        </w:tc>
        <w:tc>
          <w:tcPr>
            <w:tcW w:w="6946" w:type="dxa"/>
          </w:tcPr>
          <w:p w14:paraId="209D3F59"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Future System Operator</w:t>
            </w:r>
          </w:p>
        </w:tc>
      </w:tr>
      <w:tr w:rsidR="00E65F48" w:rsidRPr="00E65F48" w14:paraId="26EAC04F" w14:textId="77777777">
        <w:tc>
          <w:tcPr>
            <w:tcW w:w="2547" w:type="dxa"/>
          </w:tcPr>
          <w:p w14:paraId="0A1237C6"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GB</w:t>
            </w:r>
          </w:p>
        </w:tc>
        <w:tc>
          <w:tcPr>
            <w:tcW w:w="6946" w:type="dxa"/>
          </w:tcPr>
          <w:p w14:paraId="77F2566E"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Great Britain</w:t>
            </w:r>
          </w:p>
        </w:tc>
      </w:tr>
      <w:tr w:rsidR="00E65F48" w:rsidRPr="00E65F48" w14:paraId="5F89C8F0" w14:textId="77777777">
        <w:tc>
          <w:tcPr>
            <w:tcW w:w="2547" w:type="dxa"/>
          </w:tcPr>
          <w:p w14:paraId="16E0646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GC</w:t>
            </w:r>
          </w:p>
        </w:tc>
        <w:tc>
          <w:tcPr>
            <w:tcW w:w="6946" w:type="dxa"/>
          </w:tcPr>
          <w:p w14:paraId="397884C2"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Grid Code</w:t>
            </w:r>
          </w:p>
        </w:tc>
      </w:tr>
      <w:tr w:rsidR="00E65F48" w:rsidRPr="00E65F48" w14:paraId="1B568FF8" w14:textId="77777777">
        <w:tc>
          <w:tcPr>
            <w:tcW w:w="2547" w:type="dxa"/>
          </w:tcPr>
          <w:p w14:paraId="4FBE8CB3"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HVDC</w:t>
            </w:r>
          </w:p>
        </w:tc>
        <w:tc>
          <w:tcPr>
            <w:tcW w:w="6946" w:type="dxa"/>
          </w:tcPr>
          <w:p w14:paraId="5C28912F"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High Voltage Direct Current </w:t>
            </w:r>
          </w:p>
        </w:tc>
      </w:tr>
      <w:tr w:rsidR="00E65F48" w:rsidRPr="00E65F48" w14:paraId="66FABFE6" w14:textId="77777777">
        <w:tc>
          <w:tcPr>
            <w:tcW w:w="2547" w:type="dxa"/>
          </w:tcPr>
          <w:p w14:paraId="62DDD30A"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proofErr w:type="spellStart"/>
            <w:r w:rsidRPr="00AA6362">
              <w:rPr>
                <w:rFonts w:ascii="Poppins" w:eastAsia="Arial" w:hAnsi="Poppins" w:cs="Poppins"/>
                <w:kern w:val="3"/>
                <w:sz w:val="22"/>
                <w:szCs w:val="22"/>
              </w:rPr>
              <w:t>iDNO</w:t>
            </w:r>
            <w:proofErr w:type="spellEnd"/>
          </w:p>
        </w:tc>
        <w:tc>
          <w:tcPr>
            <w:tcW w:w="6946" w:type="dxa"/>
          </w:tcPr>
          <w:p w14:paraId="72F61E71" w14:textId="22CD2A29"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Independent Distribution Network Operator</w:t>
            </w:r>
          </w:p>
        </w:tc>
      </w:tr>
      <w:tr w:rsidR="00622128" w:rsidRPr="00E65F48" w14:paraId="6FB311AE" w14:textId="77777777">
        <w:tc>
          <w:tcPr>
            <w:tcW w:w="2547" w:type="dxa"/>
          </w:tcPr>
          <w:p w14:paraId="609393E5" w14:textId="4365DD04" w:rsidR="00622128" w:rsidRPr="00AA6362" w:rsidRDefault="0062212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IEC</w:t>
            </w:r>
          </w:p>
        </w:tc>
        <w:tc>
          <w:tcPr>
            <w:tcW w:w="6946" w:type="dxa"/>
          </w:tcPr>
          <w:p w14:paraId="189D903C" w14:textId="6DA4D2E4" w:rsidR="00622128" w:rsidRPr="00AA6362" w:rsidRDefault="0062212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International Electrotechnical Commission</w:t>
            </w:r>
          </w:p>
        </w:tc>
      </w:tr>
      <w:tr w:rsidR="00E65F48" w:rsidRPr="00E65F48" w14:paraId="50D8B7DD" w14:textId="77777777">
        <w:tc>
          <w:tcPr>
            <w:tcW w:w="2547" w:type="dxa"/>
          </w:tcPr>
          <w:p w14:paraId="3CA0B54B"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kV</w:t>
            </w:r>
          </w:p>
        </w:tc>
        <w:tc>
          <w:tcPr>
            <w:tcW w:w="6946" w:type="dxa"/>
          </w:tcPr>
          <w:p w14:paraId="7C57D6CF"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kilo Volts</w:t>
            </w:r>
          </w:p>
        </w:tc>
      </w:tr>
      <w:tr w:rsidR="00E65F48" w:rsidRPr="00E65F48" w14:paraId="1754AF48" w14:textId="77777777">
        <w:tc>
          <w:tcPr>
            <w:tcW w:w="2547" w:type="dxa"/>
          </w:tcPr>
          <w:p w14:paraId="25126C15"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NETS</w:t>
            </w:r>
          </w:p>
        </w:tc>
        <w:tc>
          <w:tcPr>
            <w:tcW w:w="6946" w:type="dxa"/>
          </w:tcPr>
          <w:p w14:paraId="4EC93074"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National Electricity Transmission System</w:t>
            </w:r>
          </w:p>
        </w:tc>
      </w:tr>
      <w:tr w:rsidR="00E65F48" w:rsidRPr="00E65F48" w14:paraId="062F786E" w14:textId="77777777">
        <w:tc>
          <w:tcPr>
            <w:tcW w:w="2547" w:type="dxa"/>
          </w:tcPr>
          <w:p w14:paraId="26D5082B"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NESO</w:t>
            </w:r>
          </w:p>
        </w:tc>
        <w:tc>
          <w:tcPr>
            <w:tcW w:w="6946" w:type="dxa"/>
          </w:tcPr>
          <w:p w14:paraId="55A71723"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National Energy System Operator</w:t>
            </w:r>
          </w:p>
        </w:tc>
      </w:tr>
      <w:tr w:rsidR="00E65F48" w:rsidRPr="00E65F48" w14:paraId="43CBCA8E" w14:textId="77777777">
        <w:tc>
          <w:tcPr>
            <w:tcW w:w="2547" w:type="dxa"/>
          </w:tcPr>
          <w:p w14:paraId="662BB7D9"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NGET</w:t>
            </w:r>
          </w:p>
        </w:tc>
        <w:tc>
          <w:tcPr>
            <w:tcW w:w="6946" w:type="dxa"/>
          </w:tcPr>
          <w:p w14:paraId="36390043"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National Grid Electricity Transmission (the TO for England &amp; Wales)</w:t>
            </w:r>
          </w:p>
        </w:tc>
      </w:tr>
      <w:tr w:rsidR="00E65F48" w:rsidRPr="00E65F48" w14:paraId="45637B3A" w14:textId="77777777">
        <w:tc>
          <w:tcPr>
            <w:tcW w:w="2547" w:type="dxa"/>
          </w:tcPr>
          <w:p w14:paraId="7C26769C"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NRA</w:t>
            </w:r>
          </w:p>
        </w:tc>
        <w:tc>
          <w:tcPr>
            <w:tcW w:w="6946" w:type="dxa"/>
          </w:tcPr>
          <w:p w14:paraId="6AA13462"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National Regulatory Authority (In GB terms this is Ofgem)</w:t>
            </w:r>
          </w:p>
        </w:tc>
      </w:tr>
      <w:tr w:rsidR="00E65F48" w:rsidRPr="00E65F48" w14:paraId="3D9B4C1E" w14:textId="77777777">
        <w:tc>
          <w:tcPr>
            <w:tcW w:w="2547" w:type="dxa"/>
          </w:tcPr>
          <w:p w14:paraId="147B41EE"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PGM</w:t>
            </w:r>
          </w:p>
        </w:tc>
        <w:tc>
          <w:tcPr>
            <w:tcW w:w="6946" w:type="dxa"/>
          </w:tcPr>
          <w:p w14:paraId="579D037A"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Power Generating Modules</w:t>
            </w:r>
          </w:p>
        </w:tc>
      </w:tr>
      <w:tr w:rsidR="00E65F48" w:rsidRPr="00E65F48" w14:paraId="1A13A4B4" w14:textId="77777777">
        <w:tc>
          <w:tcPr>
            <w:tcW w:w="2547" w:type="dxa"/>
          </w:tcPr>
          <w:p w14:paraId="09C3EADA"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RES</w:t>
            </w:r>
          </w:p>
        </w:tc>
        <w:tc>
          <w:tcPr>
            <w:tcW w:w="6946" w:type="dxa"/>
          </w:tcPr>
          <w:p w14:paraId="3C15596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Relevant Electrical Standards</w:t>
            </w:r>
          </w:p>
        </w:tc>
      </w:tr>
      <w:tr w:rsidR="00E65F48" w:rsidRPr="00E65F48" w14:paraId="503BD467" w14:textId="77777777">
        <w:tc>
          <w:tcPr>
            <w:tcW w:w="2547" w:type="dxa"/>
          </w:tcPr>
          <w:p w14:paraId="7EA25086"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proofErr w:type="spellStart"/>
            <w:r w:rsidRPr="00AA6362">
              <w:rPr>
                <w:rFonts w:ascii="Poppins" w:eastAsia="Arial" w:hAnsi="Poppins" w:cs="Poppins"/>
                <w:kern w:val="3"/>
                <w:sz w:val="22"/>
                <w:szCs w:val="22"/>
              </w:rPr>
              <w:t>RfG</w:t>
            </w:r>
            <w:proofErr w:type="spellEnd"/>
          </w:p>
        </w:tc>
        <w:tc>
          <w:tcPr>
            <w:tcW w:w="6946" w:type="dxa"/>
          </w:tcPr>
          <w:p w14:paraId="33F81B4B"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Requirements for Generators </w:t>
            </w:r>
          </w:p>
        </w:tc>
      </w:tr>
      <w:tr w:rsidR="00E65F48" w:rsidRPr="00E65F48" w14:paraId="54E1FA2D" w14:textId="77777777">
        <w:tc>
          <w:tcPr>
            <w:tcW w:w="2547" w:type="dxa"/>
          </w:tcPr>
          <w:p w14:paraId="22504A30"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SPT</w:t>
            </w:r>
          </w:p>
        </w:tc>
        <w:tc>
          <w:tcPr>
            <w:tcW w:w="6946" w:type="dxa"/>
          </w:tcPr>
          <w:p w14:paraId="7D3AD3F3" w14:textId="5BB4FC66"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Scottish Power Transmission (the TO for </w:t>
            </w:r>
            <w:r w:rsidR="00A36CAD" w:rsidRPr="00AA6362">
              <w:rPr>
                <w:rFonts w:ascii="Poppins" w:eastAsia="Arial" w:hAnsi="Poppins" w:cs="Poppins"/>
                <w:kern w:val="3"/>
                <w:sz w:val="22"/>
                <w:szCs w:val="22"/>
              </w:rPr>
              <w:t xml:space="preserve">Central and </w:t>
            </w:r>
            <w:r w:rsidRPr="00AA6362">
              <w:rPr>
                <w:rFonts w:ascii="Poppins" w:eastAsia="Arial" w:hAnsi="Poppins" w:cs="Poppins"/>
                <w:kern w:val="3"/>
                <w:sz w:val="22"/>
                <w:szCs w:val="22"/>
              </w:rPr>
              <w:t>Southern Scotland)</w:t>
            </w:r>
          </w:p>
        </w:tc>
      </w:tr>
      <w:tr w:rsidR="00E65F48" w:rsidRPr="00E65F48" w14:paraId="46EB3C18" w14:textId="77777777">
        <w:tc>
          <w:tcPr>
            <w:tcW w:w="2547" w:type="dxa"/>
          </w:tcPr>
          <w:p w14:paraId="7C477593"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SSEN-T</w:t>
            </w:r>
          </w:p>
        </w:tc>
        <w:tc>
          <w:tcPr>
            <w:tcW w:w="6946" w:type="dxa"/>
          </w:tcPr>
          <w:p w14:paraId="5C767173"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SSE Networks Transmission (the TO for Northern Scotland)</w:t>
            </w:r>
          </w:p>
        </w:tc>
      </w:tr>
      <w:tr w:rsidR="00E65F48" w:rsidRPr="00E65F48" w14:paraId="008EFE32" w14:textId="77777777">
        <w:tc>
          <w:tcPr>
            <w:tcW w:w="2547" w:type="dxa"/>
          </w:tcPr>
          <w:p w14:paraId="61972D26"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SQSS</w:t>
            </w:r>
          </w:p>
        </w:tc>
        <w:tc>
          <w:tcPr>
            <w:tcW w:w="6946" w:type="dxa"/>
          </w:tcPr>
          <w:p w14:paraId="7FABE577"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Security and Quality of Supply Standards</w:t>
            </w:r>
          </w:p>
        </w:tc>
      </w:tr>
      <w:tr w:rsidR="005615C9" w:rsidRPr="00E65F48" w14:paraId="5E26A02B" w14:textId="77777777">
        <w:tc>
          <w:tcPr>
            <w:tcW w:w="2547" w:type="dxa"/>
          </w:tcPr>
          <w:p w14:paraId="4C5BA25B" w14:textId="6C0BE441" w:rsidR="005615C9" w:rsidRPr="00AA6362" w:rsidRDefault="005615C9" w:rsidP="005615C9">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lastRenderedPageBreak/>
              <w:t>STC</w:t>
            </w:r>
          </w:p>
        </w:tc>
        <w:tc>
          <w:tcPr>
            <w:tcW w:w="6946" w:type="dxa"/>
          </w:tcPr>
          <w:p w14:paraId="72706D86" w14:textId="1F4087A1" w:rsidR="005615C9" w:rsidRPr="00AA6362" w:rsidRDefault="005615C9" w:rsidP="005615C9">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System Operator Transmission Owner Code</w:t>
            </w:r>
          </w:p>
        </w:tc>
      </w:tr>
      <w:tr w:rsidR="00E65F48" w:rsidRPr="00E65F48" w14:paraId="1AF812DC" w14:textId="77777777">
        <w:tc>
          <w:tcPr>
            <w:tcW w:w="2547" w:type="dxa"/>
          </w:tcPr>
          <w:p w14:paraId="08BA704D"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T&amp;Cs</w:t>
            </w:r>
          </w:p>
        </w:tc>
        <w:tc>
          <w:tcPr>
            <w:tcW w:w="6946" w:type="dxa"/>
          </w:tcPr>
          <w:p w14:paraId="7372ECEC"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Terms and Conditions</w:t>
            </w:r>
          </w:p>
        </w:tc>
      </w:tr>
      <w:tr w:rsidR="00E65F48" w:rsidRPr="00E65F48" w14:paraId="7FD740F5" w14:textId="77777777">
        <w:tc>
          <w:tcPr>
            <w:tcW w:w="2547" w:type="dxa"/>
          </w:tcPr>
          <w:p w14:paraId="39F83A32"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TO</w:t>
            </w:r>
          </w:p>
        </w:tc>
        <w:tc>
          <w:tcPr>
            <w:tcW w:w="6946" w:type="dxa"/>
          </w:tcPr>
          <w:p w14:paraId="02DD5374" w14:textId="77777777" w:rsidR="00E65F48" w:rsidRPr="00AA6362" w:rsidRDefault="00E65F48" w:rsidP="00E65F4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Transmission Owner</w:t>
            </w:r>
          </w:p>
        </w:tc>
      </w:tr>
    </w:tbl>
    <w:p w14:paraId="4835A7BE" w14:textId="77777777" w:rsidR="00CA0621" w:rsidRPr="00DE2E99" w:rsidRDefault="00CA0621" w:rsidP="00CA0621">
      <w:pPr>
        <w:rPr>
          <w:rFonts w:ascii="Poppins" w:hAnsi="Poppins" w:cs="Poppins"/>
        </w:rPr>
      </w:pPr>
    </w:p>
    <w:p w14:paraId="6E205151" w14:textId="26201BD3" w:rsidR="00F4613D" w:rsidRPr="00AA6362" w:rsidRDefault="00CA0621" w:rsidP="00A952E8">
      <w:pPr>
        <w:pStyle w:val="CA7"/>
        <w:shd w:val="clear" w:color="auto" w:fill="3F0731"/>
        <w:rPr>
          <w:rFonts w:ascii="Poppins" w:hAnsi="Poppins" w:cs="Poppins"/>
          <w:sz w:val="28"/>
          <w:szCs w:val="36"/>
        </w:rPr>
      </w:pPr>
      <w:bookmarkStart w:id="45" w:name="_Toc219889214"/>
      <w:r w:rsidRPr="00AA6362">
        <w:rPr>
          <w:rFonts w:ascii="Poppins" w:hAnsi="Poppins" w:cs="Poppins"/>
          <w:sz w:val="28"/>
          <w:szCs w:val="36"/>
        </w:rPr>
        <w:t>Annexes</w:t>
      </w:r>
      <w:bookmarkEnd w:id="45"/>
    </w:p>
    <w:tbl>
      <w:tblPr>
        <w:tblStyle w:val="TableGrid1"/>
        <w:tblW w:w="9493"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2263"/>
        <w:gridCol w:w="7230"/>
      </w:tblGrid>
      <w:tr w:rsidR="002B6B88" w:rsidRPr="002B6B88" w14:paraId="6378EDDB" w14:textId="77777777">
        <w:tc>
          <w:tcPr>
            <w:tcW w:w="2263" w:type="dxa"/>
            <w:shd w:val="clear" w:color="auto" w:fill="7A3864"/>
          </w:tcPr>
          <w:p w14:paraId="5BDDB82A" w14:textId="77777777" w:rsidR="002B6B88" w:rsidRPr="00AA6362" w:rsidRDefault="002B6B88" w:rsidP="002B6B88">
            <w:pPr>
              <w:suppressAutoHyphens/>
              <w:autoSpaceDN w:val="0"/>
              <w:spacing w:line="254" w:lineRule="auto"/>
              <w:textAlignment w:val="baseline"/>
              <w:rPr>
                <w:rFonts w:ascii="Poppins" w:eastAsia="Arial" w:hAnsi="Poppins" w:cs="Poppins"/>
                <w:b/>
                <w:color w:val="FFFFFF" w:themeColor="background1"/>
                <w:kern w:val="3"/>
                <w:sz w:val="22"/>
                <w:szCs w:val="22"/>
              </w:rPr>
            </w:pPr>
            <w:r w:rsidRPr="00AA6362">
              <w:rPr>
                <w:rFonts w:ascii="Poppins" w:eastAsia="Arial" w:hAnsi="Poppins" w:cs="Poppins"/>
                <w:b/>
                <w:color w:val="FFFFFF" w:themeColor="background1"/>
                <w:kern w:val="3"/>
                <w:sz w:val="22"/>
                <w:szCs w:val="22"/>
              </w:rPr>
              <w:t>Annex</w:t>
            </w:r>
          </w:p>
        </w:tc>
        <w:tc>
          <w:tcPr>
            <w:tcW w:w="7230" w:type="dxa"/>
            <w:shd w:val="clear" w:color="auto" w:fill="7A3864"/>
          </w:tcPr>
          <w:p w14:paraId="63EF03FD" w14:textId="77777777" w:rsidR="002B6B88" w:rsidRPr="00AA6362" w:rsidRDefault="002B6B88" w:rsidP="002B6B88">
            <w:pPr>
              <w:suppressAutoHyphens/>
              <w:autoSpaceDN w:val="0"/>
              <w:spacing w:line="254" w:lineRule="auto"/>
              <w:textAlignment w:val="baseline"/>
              <w:rPr>
                <w:rFonts w:ascii="Poppins" w:eastAsia="Arial" w:hAnsi="Poppins" w:cs="Poppins"/>
                <w:b/>
                <w:color w:val="FFFFFF" w:themeColor="background1"/>
                <w:kern w:val="3"/>
                <w:sz w:val="22"/>
                <w:szCs w:val="22"/>
              </w:rPr>
            </w:pPr>
            <w:r w:rsidRPr="00AA6362">
              <w:rPr>
                <w:rFonts w:ascii="Poppins" w:eastAsia="Arial" w:hAnsi="Poppins" w:cs="Poppins"/>
                <w:b/>
                <w:color w:val="FFFFFF" w:themeColor="background1"/>
                <w:kern w:val="3"/>
                <w:sz w:val="22"/>
                <w:szCs w:val="22"/>
              </w:rPr>
              <w:t>Information</w:t>
            </w:r>
          </w:p>
        </w:tc>
      </w:tr>
      <w:tr w:rsidR="002B6B88" w:rsidRPr="002B6B88" w14:paraId="47B3650E" w14:textId="77777777">
        <w:tc>
          <w:tcPr>
            <w:tcW w:w="2263" w:type="dxa"/>
          </w:tcPr>
          <w:p w14:paraId="3149C872" w14:textId="77777777"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Annex 01</w:t>
            </w:r>
          </w:p>
        </w:tc>
        <w:tc>
          <w:tcPr>
            <w:tcW w:w="7230" w:type="dxa"/>
          </w:tcPr>
          <w:p w14:paraId="769B87BD" w14:textId="7FC028A9"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GC0103 Proposal F</w:t>
            </w:r>
            <w:permStart w:id="2103316743" w:edGrp="everyone"/>
            <w:permEnd w:id="2103316743"/>
            <w:r w:rsidRPr="00AA6362">
              <w:rPr>
                <w:rFonts w:ascii="Poppins" w:eastAsia="Arial" w:hAnsi="Poppins" w:cs="Poppins"/>
                <w:kern w:val="3"/>
                <w:sz w:val="22"/>
                <w:szCs w:val="22"/>
              </w:rPr>
              <w:t>orm</w:t>
            </w:r>
          </w:p>
        </w:tc>
      </w:tr>
      <w:tr w:rsidR="002B6B88" w:rsidRPr="002B6B88" w14:paraId="420E3646" w14:textId="77777777">
        <w:tc>
          <w:tcPr>
            <w:tcW w:w="2263" w:type="dxa"/>
          </w:tcPr>
          <w:p w14:paraId="4838AC9E" w14:textId="77777777"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Annex 02 </w:t>
            </w:r>
          </w:p>
        </w:tc>
        <w:tc>
          <w:tcPr>
            <w:tcW w:w="7230" w:type="dxa"/>
          </w:tcPr>
          <w:p w14:paraId="4142FDC5" w14:textId="77777777"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GC0103 Terms of Reference</w:t>
            </w:r>
          </w:p>
        </w:tc>
      </w:tr>
      <w:tr w:rsidR="002B6B88" w:rsidRPr="002B6B88" w14:paraId="389A1490" w14:textId="77777777">
        <w:tc>
          <w:tcPr>
            <w:tcW w:w="2263" w:type="dxa"/>
          </w:tcPr>
          <w:p w14:paraId="3644EEC0" w14:textId="77777777"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bookmarkStart w:id="46" w:name="_Hlk211267037"/>
            <w:r w:rsidRPr="00AA6362">
              <w:rPr>
                <w:rFonts w:ascii="Poppins" w:eastAsia="Arial" w:hAnsi="Poppins" w:cs="Poppins"/>
                <w:kern w:val="3"/>
                <w:sz w:val="22"/>
                <w:szCs w:val="22"/>
              </w:rPr>
              <w:t>Annex 03</w:t>
            </w:r>
          </w:p>
        </w:tc>
        <w:tc>
          <w:tcPr>
            <w:tcW w:w="7230" w:type="dxa"/>
          </w:tcPr>
          <w:p w14:paraId="0D8814FE" w14:textId="2868E88A"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 xml:space="preserve">GC0103 Draft </w:t>
            </w:r>
            <w:r w:rsidRPr="00AA6362">
              <w:rPr>
                <w:rFonts w:ascii="Poppins" w:eastAsia="Arial" w:hAnsi="Poppins" w:cs="Poppins"/>
                <w:iCs/>
                <w:noProof/>
                <w:kern w:val="3"/>
                <w:sz w:val="22"/>
                <w:szCs w:val="22"/>
              </w:rPr>
              <w:t xml:space="preserve">Transmission Owners </w:t>
            </w:r>
            <w:r w:rsidR="003C2051" w:rsidRPr="00AA6362">
              <w:rPr>
                <w:rFonts w:ascii="Poppins" w:eastAsia="Arial" w:hAnsi="Poppins" w:cs="Poppins"/>
                <w:iCs/>
                <w:noProof/>
                <w:kern w:val="3"/>
                <w:sz w:val="22"/>
                <w:szCs w:val="22"/>
              </w:rPr>
              <w:t>Applicable</w:t>
            </w:r>
            <w:r w:rsidRPr="00AA6362">
              <w:rPr>
                <w:rFonts w:ascii="Poppins" w:eastAsia="Arial" w:hAnsi="Poppins" w:cs="Poppins"/>
                <w:iCs/>
                <w:noProof/>
                <w:kern w:val="3"/>
                <w:sz w:val="22"/>
                <w:szCs w:val="22"/>
              </w:rPr>
              <w:t xml:space="preserve"> Electrical Standards</w:t>
            </w:r>
            <w:r w:rsidR="00471DF2" w:rsidRPr="00AA6362">
              <w:rPr>
                <w:rFonts w:ascii="Poppins" w:eastAsia="Arial" w:hAnsi="Poppins" w:cs="Poppins"/>
                <w:iCs/>
                <w:noProof/>
                <w:kern w:val="3"/>
                <w:sz w:val="22"/>
                <w:szCs w:val="22"/>
              </w:rPr>
              <w:t xml:space="preserve"> V1.0 (unsigned)</w:t>
            </w:r>
          </w:p>
        </w:tc>
      </w:tr>
      <w:bookmarkEnd w:id="46"/>
      <w:tr w:rsidR="002B6B88" w:rsidRPr="002B6B88" w14:paraId="5E76F506" w14:textId="77777777">
        <w:tc>
          <w:tcPr>
            <w:tcW w:w="2263" w:type="dxa"/>
          </w:tcPr>
          <w:p w14:paraId="0A13AC50" w14:textId="77777777"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Annex 04</w:t>
            </w:r>
          </w:p>
        </w:tc>
        <w:tc>
          <w:tcPr>
            <w:tcW w:w="7230" w:type="dxa"/>
          </w:tcPr>
          <w:p w14:paraId="2FC61DEE" w14:textId="28AF9676"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eastAsia="Arial" w:hAnsi="Poppins" w:cs="Poppins"/>
                <w:kern w:val="3"/>
                <w:sz w:val="22"/>
                <w:szCs w:val="22"/>
              </w:rPr>
              <w:t>GC0103 Legal Text</w:t>
            </w:r>
          </w:p>
        </w:tc>
      </w:tr>
      <w:tr w:rsidR="002B6B88" w:rsidRPr="002B6B88" w14:paraId="508986AE" w14:textId="77777777">
        <w:tc>
          <w:tcPr>
            <w:tcW w:w="2263" w:type="dxa"/>
          </w:tcPr>
          <w:p w14:paraId="024DDE19" w14:textId="76B76543"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 xml:space="preserve">Annex </w:t>
            </w:r>
            <w:r w:rsidR="00A952E8" w:rsidRPr="00AA6362">
              <w:rPr>
                <w:rFonts w:ascii="Poppins" w:hAnsi="Poppins" w:cs="Poppins"/>
                <w:sz w:val="22"/>
                <w:szCs w:val="22"/>
              </w:rPr>
              <w:t>05</w:t>
            </w:r>
          </w:p>
        </w:tc>
        <w:tc>
          <w:tcPr>
            <w:tcW w:w="7230" w:type="dxa"/>
          </w:tcPr>
          <w:p w14:paraId="004E2261" w14:textId="5B74AE73" w:rsidR="002B6B88" w:rsidRPr="00AA6362" w:rsidRDefault="00D049D2"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GC0103</w:t>
            </w:r>
            <w:r w:rsidR="002B6B88" w:rsidRPr="00AA6362">
              <w:rPr>
                <w:rFonts w:ascii="Poppins" w:hAnsi="Poppins" w:cs="Poppins"/>
                <w:sz w:val="22"/>
                <w:szCs w:val="22"/>
              </w:rPr>
              <w:t xml:space="preserve"> Workgroup Consultation </w:t>
            </w:r>
            <w:r w:rsidRPr="00AA6362">
              <w:rPr>
                <w:rFonts w:ascii="Poppins" w:hAnsi="Poppins" w:cs="Poppins"/>
                <w:sz w:val="22"/>
                <w:szCs w:val="22"/>
              </w:rPr>
              <w:t>R</w:t>
            </w:r>
            <w:r w:rsidR="002B6B88" w:rsidRPr="00AA6362">
              <w:rPr>
                <w:rFonts w:ascii="Poppins" w:hAnsi="Poppins" w:cs="Poppins"/>
                <w:sz w:val="22"/>
                <w:szCs w:val="22"/>
              </w:rPr>
              <w:t xml:space="preserve">esponses and </w:t>
            </w:r>
            <w:r w:rsidRPr="00AA6362">
              <w:rPr>
                <w:rFonts w:ascii="Poppins" w:hAnsi="Poppins" w:cs="Poppins"/>
                <w:sz w:val="22"/>
                <w:szCs w:val="22"/>
              </w:rPr>
              <w:t>S</w:t>
            </w:r>
            <w:r w:rsidR="002B6B88" w:rsidRPr="00AA6362">
              <w:rPr>
                <w:rFonts w:ascii="Poppins" w:hAnsi="Poppins" w:cs="Poppins"/>
                <w:sz w:val="22"/>
                <w:szCs w:val="22"/>
              </w:rPr>
              <w:t>ummary</w:t>
            </w:r>
          </w:p>
        </w:tc>
      </w:tr>
      <w:tr w:rsidR="002B6B88" w:rsidRPr="002B6B88" w14:paraId="27E7947F" w14:textId="77777777">
        <w:tc>
          <w:tcPr>
            <w:tcW w:w="2263" w:type="dxa"/>
          </w:tcPr>
          <w:p w14:paraId="4700AED3" w14:textId="243D3D42"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 xml:space="preserve">Annex </w:t>
            </w:r>
            <w:r w:rsidR="00F5007B" w:rsidRPr="00AA6362">
              <w:rPr>
                <w:rFonts w:ascii="Poppins" w:hAnsi="Poppins" w:cs="Poppins"/>
                <w:sz w:val="22"/>
                <w:szCs w:val="22"/>
              </w:rPr>
              <w:t>06</w:t>
            </w:r>
          </w:p>
        </w:tc>
        <w:tc>
          <w:tcPr>
            <w:tcW w:w="7230" w:type="dxa"/>
          </w:tcPr>
          <w:p w14:paraId="003FBAA2" w14:textId="236D8297" w:rsidR="002B6B88" w:rsidRPr="00AA6362" w:rsidRDefault="00671C9D"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GC0103</w:t>
            </w:r>
            <w:r w:rsidR="002B6B88" w:rsidRPr="00AA6362">
              <w:rPr>
                <w:rFonts w:ascii="Poppins" w:hAnsi="Poppins" w:cs="Poppins"/>
                <w:sz w:val="22"/>
                <w:szCs w:val="22"/>
              </w:rPr>
              <w:t xml:space="preserve"> Workgroup Vote</w:t>
            </w:r>
          </w:p>
        </w:tc>
      </w:tr>
      <w:tr w:rsidR="002B6B88" w:rsidRPr="002B6B88" w14:paraId="0636A6AA" w14:textId="77777777">
        <w:tc>
          <w:tcPr>
            <w:tcW w:w="2263" w:type="dxa"/>
          </w:tcPr>
          <w:p w14:paraId="7A389617" w14:textId="7B3C83E7"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 xml:space="preserve">Annex </w:t>
            </w:r>
            <w:r w:rsidR="00F5007B" w:rsidRPr="00AA6362">
              <w:rPr>
                <w:rFonts w:ascii="Poppins" w:hAnsi="Poppins" w:cs="Poppins"/>
                <w:sz w:val="22"/>
                <w:szCs w:val="22"/>
              </w:rPr>
              <w:t>07</w:t>
            </w:r>
          </w:p>
        </w:tc>
        <w:tc>
          <w:tcPr>
            <w:tcW w:w="7230" w:type="dxa"/>
          </w:tcPr>
          <w:p w14:paraId="67E2E34B" w14:textId="2E96408F" w:rsidR="002B6B88" w:rsidRPr="00AA6362" w:rsidRDefault="00671C9D"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G</w:t>
            </w:r>
            <w:r w:rsidR="00C21911" w:rsidRPr="00AA6362">
              <w:rPr>
                <w:rFonts w:ascii="Poppins" w:hAnsi="Poppins" w:cs="Poppins"/>
                <w:sz w:val="22"/>
                <w:szCs w:val="22"/>
              </w:rPr>
              <w:t>C</w:t>
            </w:r>
            <w:r w:rsidRPr="00AA6362">
              <w:rPr>
                <w:rFonts w:ascii="Poppins" w:hAnsi="Poppins" w:cs="Poppins"/>
                <w:sz w:val="22"/>
                <w:szCs w:val="22"/>
              </w:rPr>
              <w:t>0103</w:t>
            </w:r>
            <w:r w:rsidR="002B6B88" w:rsidRPr="00AA6362">
              <w:rPr>
                <w:rFonts w:ascii="Poppins" w:hAnsi="Poppins" w:cs="Poppins"/>
                <w:sz w:val="22"/>
                <w:szCs w:val="22"/>
              </w:rPr>
              <w:t xml:space="preserve"> Workgroup Attendance Record</w:t>
            </w:r>
          </w:p>
        </w:tc>
      </w:tr>
      <w:tr w:rsidR="002B6B88" w:rsidRPr="002B6B88" w14:paraId="7227F49C" w14:textId="77777777">
        <w:tc>
          <w:tcPr>
            <w:tcW w:w="2263" w:type="dxa"/>
          </w:tcPr>
          <w:p w14:paraId="79A4893E" w14:textId="5B9D2C81" w:rsidR="002B6B88" w:rsidRPr="00AA6362" w:rsidRDefault="002B6B88"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 xml:space="preserve">Annex </w:t>
            </w:r>
            <w:r w:rsidR="00F5007B" w:rsidRPr="00AA6362">
              <w:rPr>
                <w:rFonts w:ascii="Poppins" w:hAnsi="Poppins" w:cs="Poppins"/>
                <w:sz w:val="22"/>
                <w:szCs w:val="22"/>
              </w:rPr>
              <w:t>08</w:t>
            </w:r>
          </w:p>
        </w:tc>
        <w:tc>
          <w:tcPr>
            <w:tcW w:w="7230" w:type="dxa"/>
          </w:tcPr>
          <w:p w14:paraId="38320649" w14:textId="14B53C37" w:rsidR="002B6B88" w:rsidRPr="00AA6362" w:rsidRDefault="00671C9D" w:rsidP="002B6B88">
            <w:pPr>
              <w:suppressAutoHyphens/>
              <w:autoSpaceDN w:val="0"/>
              <w:spacing w:line="254" w:lineRule="auto"/>
              <w:textAlignment w:val="baseline"/>
              <w:rPr>
                <w:rFonts w:ascii="Poppins" w:eastAsia="Arial" w:hAnsi="Poppins" w:cs="Poppins"/>
                <w:kern w:val="3"/>
                <w:sz w:val="22"/>
                <w:szCs w:val="22"/>
              </w:rPr>
            </w:pPr>
            <w:r w:rsidRPr="00AA6362">
              <w:rPr>
                <w:rFonts w:ascii="Poppins" w:hAnsi="Poppins" w:cs="Poppins"/>
                <w:sz w:val="22"/>
                <w:szCs w:val="22"/>
              </w:rPr>
              <w:t>GC0103</w:t>
            </w:r>
            <w:r w:rsidR="002B6B88" w:rsidRPr="00AA6362">
              <w:rPr>
                <w:rFonts w:ascii="Poppins" w:hAnsi="Poppins" w:cs="Poppins"/>
                <w:sz w:val="22"/>
                <w:szCs w:val="22"/>
              </w:rPr>
              <w:t xml:space="preserve"> Workgroup Action Log</w:t>
            </w:r>
          </w:p>
        </w:tc>
      </w:tr>
      <w:tr w:rsidR="00620539" w:rsidRPr="002B6B88" w14:paraId="532DE96B" w14:textId="77777777">
        <w:tc>
          <w:tcPr>
            <w:tcW w:w="2263" w:type="dxa"/>
          </w:tcPr>
          <w:p w14:paraId="4B000969" w14:textId="1998A741" w:rsidR="00620539" w:rsidRPr="00AA6362" w:rsidRDefault="00620539" w:rsidP="002B6B88">
            <w:pPr>
              <w:suppressAutoHyphens/>
              <w:autoSpaceDN w:val="0"/>
              <w:spacing w:line="254" w:lineRule="auto"/>
              <w:textAlignment w:val="baseline"/>
              <w:rPr>
                <w:rFonts w:ascii="Poppins" w:hAnsi="Poppins" w:cs="Poppins"/>
                <w:sz w:val="22"/>
                <w:szCs w:val="22"/>
              </w:rPr>
            </w:pPr>
            <w:r w:rsidRPr="00AA6362">
              <w:rPr>
                <w:rFonts w:ascii="Poppins" w:hAnsi="Poppins" w:cs="Poppins"/>
                <w:sz w:val="22"/>
                <w:szCs w:val="22"/>
              </w:rPr>
              <w:t>Annex 09</w:t>
            </w:r>
          </w:p>
        </w:tc>
        <w:tc>
          <w:tcPr>
            <w:tcW w:w="7230" w:type="dxa"/>
          </w:tcPr>
          <w:p w14:paraId="5B75D9B5" w14:textId="360540B7" w:rsidR="00620539" w:rsidRPr="00AA6362" w:rsidRDefault="00620539" w:rsidP="002B6B88">
            <w:pPr>
              <w:suppressAutoHyphens/>
              <w:autoSpaceDN w:val="0"/>
              <w:spacing w:line="254" w:lineRule="auto"/>
              <w:textAlignment w:val="baseline"/>
              <w:rPr>
                <w:rFonts w:ascii="Poppins" w:hAnsi="Poppins" w:cs="Poppins"/>
                <w:sz w:val="22"/>
                <w:szCs w:val="22"/>
              </w:rPr>
            </w:pPr>
            <w:r w:rsidRPr="00AA6362">
              <w:rPr>
                <w:rFonts w:ascii="Poppins" w:hAnsi="Poppins" w:cs="Poppins"/>
                <w:sz w:val="22"/>
                <w:szCs w:val="22"/>
              </w:rPr>
              <w:t xml:space="preserve">GC0103 Code Administrator </w:t>
            </w:r>
            <w:r w:rsidR="008754B5" w:rsidRPr="00AA6362">
              <w:rPr>
                <w:rFonts w:ascii="Poppins" w:hAnsi="Poppins" w:cs="Poppins"/>
                <w:sz w:val="22"/>
                <w:szCs w:val="22"/>
              </w:rPr>
              <w:t>Consultation Responses and Summary</w:t>
            </w:r>
          </w:p>
        </w:tc>
      </w:tr>
      <w:tr w:rsidR="00930549" w:rsidRPr="002B6B88" w14:paraId="105E1BE9" w14:textId="77777777">
        <w:tc>
          <w:tcPr>
            <w:tcW w:w="2263" w:type="dxa"/>
          </w:tcPr>
          <w:p w14:paraId="1C930639" w14:textId="5E252DA4" w:rsidR="00930549" w:rsidRPr="00AA6362" w:rsidRDefault="00930549" w:rsidP="002B6B88">
            <w:pPr>
              <w:suppressAutoHyphens/>
              <w:autoSpaceDN w:val="0"/>
              <w:spacing w:line="254" w:lineRule="auto"/>
              <w:textAlignment w:val="baseline"/>
              <w:rPr>
                <w:rFonts w:ascii="Poppins" w:hAnsi="Poppins" w:cs="Poppins"/>
                <w:sz w:val="22"/>
                <w:szCs w:val="22"/>
              </w:rPr>
            </w:pPr>
            <w:r w:rsidRPr="00AA6362">
              <w:rPr>
                <w:rFonts w:ascii="Poppins" w:hAnsi="Poppins" w:cs="Poppins"/>
                <w:sz w:val="22"/>
                <w:szCs w:val="22"/>
              </w:rPr>
              <w:t>Annex 10</w:t>
            </w:r>
          </w:p>
        </w:tc>
        <w:tc>
          <w:tcPr>
            <w:tcW w:w="7230" w:type="dxa"/>
          </w:tcPr>
          <w:p w14:paraId="4F627CE4" w14:textId="6006EDD4" w:rsidR="00930549" w:rsidRPr="00AA6362" w:rsidRDefault="00930549" w:rsidP="002B6B88">
            <w:pPr>
              <w:suppressAutoHyphens/>
              <w:autoSpaceDN w:val="0"/>
              <w:spacing w:line="254" w:lineRule="auto"/>
              <w:textAlignment w:val="baseline"/>
              <w:rPr>
                <w:rFonts w:ascii="Poppins" w:hAnsi="Poppins" w:cs="Poppins"/>
                <w:sz w:val="22"/>
                <w:szCs w:val="22"/>
              </w:rPr>
            </w:pPr>
            <w:r w:rsidRPr="00AA6362">
              <w:rPr>
                <w:rFonts w:ascii="Poppins" w:hAnsi="Poppins" w:cs="Poppins"/>
                <w:sz w:val="22"/>
                <w:szCs w:val="22"/>
              </w:rPr>
              <w:t xml:space="preserve">GC0103 </w:t>
            </w:r>
            <w:r w:rsidR="00C335A0" w:rsidRPr="00AA6362">
              <w:rPr>
                <w:rFonts w:ascii="Poppins" w:hAnsi="Poppins" w:cs="Poppins"/>
                <w:sz w:val="22"/>
                <w:szCs w:val="22"/>
              </w:rPr>
              <w:t xml:space="preserve">Summary of </w:t>
            </w:r>
            <w:r w:rsidRPr="00AA6362">
              <w:rPr>
                <w:rFonts w:ascii="Poppins" w:hAnsi="Poppins" w:cs="Poppins"/>
                <w:sz w:val="22"/>
                <w:szCs w:val="22"/>
              </w:rPr>
              <w:t xml:space="preserve">Legal Text </w:t>
            </w:r>
            <w:r w:rsidR="00C335A0" w:rsidRPr="00AA6362">
              <w:rPr>
                <w:rFonts w:ascii="Poppins" w:hAnsi="Poppins" w:cs="Poppins"/>
                <w:sz w:val="22"/>
                <w:szCs w:val="22"/>
              </w:rPr>
              <w:t>queries raised through Code Administrator Consultation</w:t>
            </w:r>
          </w:p>
        </w:tc>
      </w:tr>
    </w:tbl>
    <w:p w14:paraId="4ED9B52B" w14:textId="77777777" w:rsidR="002B6B88" w:rsidRPr="00CA0621" w:rsidRDefault="002B6B88" w:rsidP="00620539"/>
    <w:sectPr w:rsidR="002B6B88" w:rsidRPr="00CA0621" w:rsidSect="00AE2241">
      <w:headerReference w:type="even" r:id="rId17"/>
      <w:headerReference w:type="default" r:id="rId18"/>
      <w:footerReference w:type="default" r:id="rId19"/>
      <w:headerReference w:type="first" r:id="rId20"/>
      <w:footerReference w:type="first" r:id="rId21"/>
      <w:pgSz w:w="11906" w:h="16838" w:code="9"/>
      <w:pgMar w:top="2495" w:right="1077" w:bottom="1361" w:left="107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5EB2" w14:textId="77777777" w:rsidR="0044106C" w:rsidRDefault="0044106C" w:rsidP="00A62BFF">
      <w:pPr>
        <w:spacing w:after="0"/>
      </w:pPr>
      <w:r>
        <w:separator/>
      </w:r>
    </w:p>
  </w:endnote>
  <w:endnote w:type="continuationSeparator" w:id="0">
    <w:p w14:paraId="7929CDFC" w14:textId="77777777" w:rsidR="0044106C" w:rsidRDefault="0044106C" w:rsidP="00A62BFF">
      <w:pPr>
        <w:spacing w:after="0"/>
      </w:pPr>
      <w:r>
        <w:continuationSeparator/>
      </w:r>
    </w:p>
  </w:endnote>
  <w:endnote w:type="continuationNotice" w:id="1">
    <w:p w14:paraId="77301E10" w14:textId="77777777" w:rsidR="0044106C" w:rsidRDefault="00441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Poppins">
    <w:altName w:val="Nirmala UI"/>
    <w:panose1 w:val="00000500000000000000"/>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Poppins" w:hAnsi="Poppins" w:cs="Poppins"/>
      </w:rPr>
      <w:id w:val="-32496304"/>
      <w:docPartObj>
        <w:docPartGallery w:val="Page Numbers (Bottom of Page)"/>
        <w:docPartUnique/>
      </w:docPartObj>
    </w:sdtPr>
    <w:sdtEndPr>
      <w:rPr>
        <w:rFonts w:asciiTheme="minorHAnsi" w:hAnsiTheme="minorHAnsi" w:cstheme="minorBidi"/>
      </w:rPr>
    </w:sdtEndPr>
    <w:sdtContent>
      <w:p w14:paraId="012F2D07" w14:textId="77777777" w:rsidR="00AE2241" w:rsidRPr="007E6F6D" w:rsidRDefault="00AE2241" w:rsidP="00AE2241">
        <w:pPr>
          <w:pStyle w:val="Footer"/>
          <w:jc w:val="right"/>
          <w:rPr>
            <w:rFonts w:ascii="Poppins" w:hAnsi="Poppins" w:cs="Poppins"/>
          </w:rPr>
        </w:pPr>
        <w:r w:rsidRPr="007E6F6D">
          <w:rPr>
            <w:rFonts w:ascii="Poppins" w:hAnsi="Poppins" w:cs="Poppins"/>
          </w:rPr>
          <w:fldChar w:fldCharType="begin"/>
        </w:r>
        <w:r w:rsidRPr="007E6F6D">
          <w:rPr>
            <w:rFonts w:ascii="Poppins" w:hAnsi="Poppins" w:cs="Poppins"/>
          </w:rPr>
          <w:instrText>PAGE   \* MERGEFORMAT</w:instrText>
        </w:r>
        <w:r w:rsidRPr="007E6F6D">
          <w:rPr>
            <w:rFonts w:ascii="Poppins" w:hAnsi="Poppins" w:cs="Poppins"/>
          </w:rPr>
          <w:fldChar w:fldCharType="separate"/>
        </w:r>
        <w:r w:rsidRPr="007E6F6D">
          <w:rPr>
            <w:rFonts w:ascii="Poppins" w:hAnsi="Poppins" w:cs="Poppins"/>
          </w:rPr>
          <w:t>2</w:t>
        </w:r>
        <w:r w:rsidRPr="007E6F6D">
          <w:rPr>
            <w:rFonts w:ascii="Poppins" w:hAnsi="Poppins" w:cs="Poppins"/>
          </w:rPr>
          <w:fldChar w:fldCharType="end"/>
        </w:r>
      </w:p>
      <w:p w14:paraId="09DF1966" w14:textId="77777777" w:rsidR="00B26D29" w:rsidRPr="00AE2241" w:rsidRDefault="00000000" w:rsidP="00AE2241">
        <w:pPr>
          <w:pStyle w:val="Footer"/>
          <w:jc w:val="right"/>
          <w:rPr>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D8E3" w14:textId="77777777" w:rsidR="00B26D29" w:rsidRDefault="00EB2BC1">
    <w:pPr>
      <w:pStyle w:val="Footer"/>
    </w:pPr>
    <w:r w:rsidRPr="00EB2BC1">
      <w:rPr>
        <w:rFonts w:ascii="Helvetica" w:eastAsia="HGPMinchoE" w:hAnsi="Helvetica"/>
        <w:noProof/>
        <w:sz w:val="28"/>
        <w:szCs w:val="40"/>
      </w:rPr>
      <mc:AlternateContent>
        <mc:Choice Requires="wps">
          <w:drawing>
            <wp:anchor distT="45720" distB="45720" distL="114300" distR="114300" simplePos="0" relativeHeight="251658242" behindDoc="0" locked="0" layoutInCell="1" allowOverlap="1" wp14:anchorId="26A2FC98" wp14:editId="55C111EF">
              <wp:simplePos x="0" y="0"/>
              <wp:positionH relativeFrom="rightMargin">
                <wp:posOffset>88265</wp:posOffset>
              </wp:positionH>
              <wp:positionV relativeFrom="paragraph">
                <wp:posOffset>-287655</wp:posOffset>
              </wp:positionV>
              <wp:extent cx="323850" cy="295275"/>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20DAB9F8" w14:textId="77777777"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A2FC98" id="_x0000_t202" coordsize="21600,21600" o:spt="202" path="m,l,21600r21600,l21600,xe">
              <v:stroke joinstyle="miter"/>
              <v:path gradientshapeok="t" o:connecttype="rect"/>
            </v:shapetype>
            <v:shape id="Text Box 217" o:spid="_x0000_s1044" type="#_x0000_t202" style="position:absolute;margin-left:6.95pt;margin-top:-22.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" filled="f" stroked="f">
              <v:textbox>
                <w:txbxContent>
                  <w:p w14:paraId="20DAB9F8" w14:textId="77777777"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B037" w14:textId="77777777" w:rsidR="0044106C" w:rsidRDefault="0044106C" w:rsidP="00A62BFF">
      <w:pPr>
        <w:spacing w:after="0"/>
      </w:pPr>
      <w:r>
        <w:separator/>
      </w:r>
    </w:p>
  </w:footnote>
  <w:footnote w:type="continuationSeparator" w:id="0">
    <w:p w14:paraId="69ABB6E6" w14:textId="77777777" w:rsidR="0044106C" w:rsidRDefault="0044106C" w:rsidP="00A62BFF">
      <w:pPr>
        <w:spacing w:after="0"/>
      </w:pPr>
      <w:r>
        <w:continuationSeparator/>
      </w:r>
    </w:p>
  </w:footnote>
  <w:footnote w:type="continuationNotice" w:id="1">
    <w:p w14:paraId="0BF4BFAA" w14:textId="77777777" w:rsidR="0044106C" w:rsidRDefault="0044106C">
      <w:pPr>
        <w:spacing w:after="0"/>
      </w:pPr>
    </w:p>
  </w:footnote>
  <w:footnote w:id="2">
    <w:p w14:paraId="43922169" w14:textId="77777777" w:rsidR="000C6A17" w:rsidRPr="00C575BA" w:rsidRDefault="000C6A17" w:rsidP="000C6A17">
      <w:pPr>
        <w:pStyle w:val="FootnoteText"/>
        <w:rPr>
          <w:rFonts w:ascii="Poppins" w:hAnsi="Poppins" w:cs="Poppins"/>
          <w:sz w:val="16"/>
          <w:szCs w:val="16"/>
        </w:rPr>
      </w:pPr>
      <w:r w:rsidRPr="00C575BA">
        <w:rPr>
          <w:rStyle w:val="FootnoteReference"/>
          <w:rFonts w:ascii="Poppins" w:hAnsi="Poppins" w:cs="Poppins"/>
          <w:sz w:val="16"/>
          <w:szCs w:val="16"/>
        </w:rPr>
        <w:footnoteRef/>
      </w:r>
      <w:r w:rsidRPr="00C575BA">
        <w:rPr>
          <w:rFonts w:ascii="Poppins" w:hAnsi="Poppins" w:cs="Poppins"/>
          <w:sz w:val="16"/>
          <w:szCs w:val="16"/>
        </w:rPr>
        <w:t xml:space="preserve"> These codes, as amended for Brexit, remain retained GB law - see, for example, the requirements for Generator connections: “</w:t>
      </w:r>
      <w:hyperlink r:id="rId1" w:history="1">
        <w:r w:rsidRPr="00C575BA">
          <w:rPr>
            <w:rFonts w:ascii="Poppins" w:hAnsi="Poppins" w:cs="Poppins"/>
            <w:color w:val="0000FF"/>
            <w:sz w:val="16"/>
            <w:szCs w:val="16"/>
            <w:u w:val="single"/>
          </w:rPr>
          <w:t>Commission Regulation (EU) 2016/631 of 14 April 2016 establishing a network code on requirements for grid connection of Generators (Text with EEA relevance)</w:t>
        </w:r>
      </w:hyperlink>
      <w:r w:rsidRPr="00C575BA">
        <w:rPr>
          <w:rFonts w:ascii="Poppins" w:hAnsi="Poppins" w:cs="Poppins"/>
          <w:sz w:val="16"/>
          <w:szCs w:val="16"/>
        </w:rPr>
        <w:t>”.</w:t>
      </w:r>
    </w:p>
  </w:footnote>
  <w:footnote w:id="3">
    <w:p w14:paraId="03829E9C" w14:textId="0B09B0A2" w:rsidR="008231CC" w:rsidRDefault="008231CC">
      <w:pPr>
        <w:pStyle w:val="FootnoteText"/>
      </w:pPr>
      <w:r>
        <w:rPr>
          <w:rStyle w:val="FootnoteReference"/>
        </w:rPr>
        <w:footnoteRef/>
      </w:r>
      <w:r>
        <w:t xml:space="preserve"> </w:t>
      </w:r>
      <w:r w:rsidRPr="001F778E">
        <w:rPr>
          <w:rFonts w:ascii="Poppins" w:hAnsi="Poppins" w:cs="Poppins"/>
          <w:sz w:val="16"/>
          <w:szCs w:val="16"/>
        </w:rPr>
        <w:t>The Grid Code refers to the busbar protection zone but the relevant protection zone at the connection point may not be busbar protection</w:t>
      </w:r>
    </w:p>
  </w:footnote>
  <w:footnote w:id="4">
    <w:p w14:paraId="1C36C25F" w14:textId="77777777" w:rsidR="006214D5" w:rsidRPr="00C575BA" w:rsidRDefault="006214D5" w:rsidP="006214D5">
      <w:pPr>
        <w:pStyle w:val="FootnoteText"/>
        <w:rPr>
          <w:rFonts w:ascii="Poppins" w:hAnsi="Poppins" w:cs="Poppins"/>
          <w:sz w:val="16"/>
          <w:szCs w:val="16"/>
        </w:rPr>
      </w:pPr>
      <w:r w:rsidRPr="00C575BA">
        <w:rPr>
          <w:rStyle w:val="FootnoteReference"/>
          <w:rFonts w:ascii="Poppins" w:hAnsi="Poppins" w:cs="Poppins"/>
          <w:sz w:val="16"/>
          <w:szCs w:val="16"/>
        </w:rPr>
        <w:footnoteRef/>
      </w:r>
      <w:r w:rsidRPr="00C575BA">
        <w:rPr>
          <w:rFonts w:ascii="Poppins" w:hAnsi="Poppins" w:cs="Poppins"/>
          <w:sz w:val="16"/>
          <w:szCs w:val="16"/>
        </w:rPr>
        <w:t xml:space="preserve"> NGET in England &amp; Wales, SPT in Southern Scotland and SSEN-T in Northern Scotland.</w:t>
      </w:r>
    </w:p>
  </w:footnote>
  <w:footnote w:id="5">
    <w:p w14:paraId="7BCB83AF" w14:textId="77777777" w:rsidR="006214D5" w:rsidRDefault="006214D5" w:rsidP="006214D5">
      <w:pPr>
        <w:pStyle w:val="FootnoteText"/>
      </w:pPr>
      <w:r w:rsidRPr="00C575BA">
        <w:rPr>
          <w:rStyle w:val="FootnoteReference"/>
          <w:rFonts w:ascii="Poppins" w:hAnsi="Poppins" w:cs="Poppins"/>
          <w:sz w:val="16"/>
          <w:szCs w:val="16"/>
        </w:rPr>
        <w:footnoteRef/>
      </w:r>
      <w:r w:rsidRPr="00C575BA">
        <w:rPr>
          <w:rFonts w:ascii="Poppins" w:hAnsi="Poppins" w:cs="Poppins"/>
          <w:sz w:val="16"/>
          <w:szCs w:val="16"/>
        </w:rPr>
        <w:t xml:space="preserve"> </w:t>
      </w:r>
      <w:hyperlink r:id="rId2" w:history="1">
        <w:r w:rsidRPr="00C575BA">
          <w:rPr>
            <w:rStyle w:val="Hyperlink"/>
            <w:rFonts w:ascii="Poppins" w:hAnsi="Poppins" w:cs="Poppins"/>
            <w:sz w:val="16"/>
            <w:szCs w:val="16"/>
          </w:rPr>
          <w:t>Onshore electricity transmission early competition: first project | Ofgem</w:t>
        </w:r>
      </w:hyperlink>
    </w:p>
  </w:footnote>
  <w:footnote w:id="6">
    <w:p w14:paraId="639A0EB7" w14:textId="19EE9701" w:rsidR="00754220" w:rsidRPr="00C575BA" w:rsidRDefault="00754220">
      <w:pPr>
        <w:pStyle w:val="FootnoteText"/>
        <w:rPr>
          <w:rFonts w:ascii="Poppins" w:hAnsi="Poppins" w:cs="Poppins"/>
          <w:sz w:val="16"/>
          <w:szCs w:val="16"/>
        </w:rPr>
      </w:pPr>
      <w:r w:rsidRPr="00C575BA">
        <w:rPr>
          <w:rStyle w:val="FootnoteReference"/>
          <w:rFonts w:ascii="Poppins" w:hAnsi="Poppins" w:cs="Poppins"/>
          <w:sz w:val="16"/>
          <w:szCs w:val="16"/>
        </w:rPr>
        <w:footnoteRef/>
      </w:r>
      <w:r w:rsidRPr="00C575BA">
        <w:rPr>
          <w:rFonts w:ascii="Poppins" w:hAnsi="Poppins" w:cs="Poppins"/>
          <w:sz w:val="16"/>
          <w:szCs w:val="16"/>
        </w:rPr>
        <w:t xml:space="preserve"> Dated </w:t>
      </w:r>
      <w:r w:rsidR="00C1195E">
        <w:rPr>
          <w:rFonts w:ascii="Poppins" w:hAnsi="Poppins" w:cs="Poppins"/>
          <w:sz w:val="16"/>
          <w:szCs w:val="16"/>
        </w:rPr>
        <w:t>0</w:t>
      </w:r>
      <w:r w:rsidRPr="00C575BA">
        <w:rPr>
          <w:rFonts w:ascii="Poppins" w:hAnsi="Poppins" w:cs="Poppins"/>
          <w:sz w:val="16"/>
          <w:szCs w:val="16"/>
        </w:rPr>
        <w:t>2 September 2020 (16:53).</w:t>
      </w:r>
    </w:p>
  </w:footnote>
  <w:footnote w:id="7">
    <w:p w14:paraId="1093EAFF" w14:textId="00415B7F" w:rsidR="00D54CB4" w:rsidRPr="00C575BA" w:rsidRDefault="00D54CB4">
      <w:pPr>
        <w:pStyle w:val="FootnoteText"/>
        <w:rPr>
          <w:sz w:val="16"/>
          <w:szCs w:val="16"/>
        </w:rPr>
      </w:pPr>
      <w:r w:rsidRPr="00C575BA">
        <w:rPr>
          <w:rStyle w:val="FootnoteReference"/>
          <w:sz w:val="16"/>
          <w:szCs w:val="16"/>
        </w:rPr>
        <w:footnoteRef/>
      </w:r>
      <w:r w:rsidRPr="00C575BA">
        <w:rPr>
          <w:sz w:val="16"/>
          <w:szCs w:val="16"/>
        </w:rPr>
        <w:t xml:space="preserve"> </w:t>
      </w:r>
      <w:r w:rsidRPr="00C575BA">
        <w:rPr>
          <w:rFonts w:ascii="Poppins" w:hAnsi="Poppins" w:cs="Poppins"/>
          <w:sz w:val="16"/>
          <w:szCs w:val="16"/>
        </w:rPr>
        <w:t>The Proposer also noted the difficultly of sourcing the relevant costing information etc., from global equipment manufacturers, which would make it impractical to complete a detailed CBA in this case.</w:t>
      </w:r>
    </w:p>
  </w:footnote>
  <w:footnote w:id="8">
    <w:p w14:paraId="7AF38A60" w14:textId="2908A2A9" w:rsidR="00D54CB4" w:rsidRDefault="00D54CB4">
      <w:pPr>
        <w:pStyle w:val="FootnoteText"/>
      </w:pPr>
      <w:r w:rsidRPr="00C575BA">
        <w:rPr>
          <w:rStyle w:val="FootnoteReference"/>
          <w:sz w:val="16"/>
          <w:szCs w:val="16"/>
        </w:rPr>
        <w:footnoteRef/>
      </w:r>
      <w:r w:rsidRPr="00C575BA">
        <w:rPr>
          <w:sz w:val="16"/>
          <w:szCs w:val="16"/>
        </w:rPr>
        <w:t xml:space="preserve"> </w:t>
      </w:r>
      <w:r w:rsidRPr="00C575BA">
        <w:rPr>
          <w:rFonts w:ascii="Poppins" w:hAnsi="Poppins" w:cs="Poppins"/>
          <w:sz w:val="16"/>
          <w:szCs w:val="16"/>
        </w:rPr>
        <w:t>Note: the principle, in the illustrative example, would be similar for other Users.</w:t>
      </w:r>
    </w:p>
  </w:footnote>
  <w:footnote w:id="9">
    <w:p w14:paraId="68055417" w14:textId="77777777"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hyperlink r:id="rId3" w:history="1">
        <w:r w:rsidRPr="00A3458C">
          <w:rPr>
            <w:rStyle w:val="Hyperlink"/>
            <w:rFonts w:ascii="Poppins" w:hAnsi="Poppins" w:cs="Poppins"/>
            <w:sz w:val="16"/>
            <w:szCs w:val="16"/>
          </w:rPr>
          <w:t>Contracts for Difference (CfD) | National Energy System Operator</w:t>
        </w:r>
      </w:hyperlink>
    </w:p>
  </w:footnote>
  <w:footnote w:id="10">
    <w:p w14:paraId="2F77EF97" w14:textId="0B201DB0" w:rsidR="00497532" w:rsidRDefault="00497532" w:rsidP="00497532">
      <w:pPr>
        <w:pStyle w:val="FootnoteText"/>
      </w:pPr>
      <w:r w:rsidRPr="00A3458C">
        <w:rPr>
          <w:rStyle w:val="FootnoteReference"/>
          <w:rFonts w:ascii="Poppins" w:hAnsi="Poppins" w:cs="Poppins"/>
          <w:sz w:val="16"/>
          <w:szCs w:val="16"/>
        </w:rPr>
        <w:footnoteRef/>
      </w:r>
      <w:r w:rsidRPr="00A3458C">
        <w:rPr>
          <w:rFonts w:ascii="Poppins" w:hAnsi="Poppins" w:cs="Poppins"/>
          <w:sz w:val="16"/>
          <w:szCs w:val="16"/>
        </w:rPr>
        <w:t xml:space="preserve"> Email dated </w:t>
      </w:r>
      <w:r w:rsidR="001B49B8">
        <w:rPr>
          <w:rFonts w:ascii="Poppins" w:hAnsi="Poppins" w:cs="Poppins"/>
          <w:sz w:val="16"/>
          <w:szCs w:val="16"/>
        </w:rPr>
        <w:t>0</w:t>
      </w:r>
      <w:r w:rsidRPr="00A3458C">
        <w:rPr>
          <w:rFonts w:ascii="Poppins" w:hAnsi="Poppins" w:cs="Poppins"/>
          <w:sz w:val="16"/>
          <w:szCs w:val="16"/>
        </w:rPr>
        <w:t>3 May 2021 (10:17).</w:t>
      </w:r>
    </w:p>
  </w:footnote>
  <w:footnote w:id="11">
    <w:p w14:paraId="272F49A6" w14:textId="6A1F9D9C"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Email dated 12 June 2023 (08:50).</w:t>
      </w:r>
    </w:p>
  </w:footnote>
  <w:footnote w:id="12">
    <w:p w14:paraId="5C293E51" w14:textId="77777777"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hyperlink r:id="rId4" w:history="1">
        <w:r w:rsidRPr="00A3458C">
          <w:rPr>
            <w:rStyle w:val="Hyperlink"/>
            <w:rFonts w:ascii="Poppins" w:hAnsi="Poppins" w:cs="Poppins"/>
            <w:sz w:val="16"/>
            <w:szCs w:val="16"/>
          </w:rPr>
          <w:t>EU food producers 'not ready' for UK import checks - Farmers Weekly</w:t>
        </w:r>
      </w:hyperlink>
    </w:p>
  </w:footnote>
  <w:footnote w:id="13">
    <w:p w14:paraId="3548A189" w14:textId="59EE5E1C"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Email dated </w:t>
      </w:r>
      <w:r w:rsidR="001B49B8">
        <w:rPr>
          <w:rFonts w:ascii="Poppins" w:hAnsi="Poppins" w:cs="Poppins"/>
          <w:sz w:val="16"/>
          <w:szCs w:val="16"/>
        </w:rPr>
        <w:t>0</w:t>
      </w:r>
      <w:r w:rsidRPr="00A3458C">
        <w:rPr>
          <w:rFonts w:ascii="Poppins" w:hAnsi="Poppins" w:cs="Poppins"/>
          <w:sz w:val="16"/>
          <w:szCs w:val="16"/>
        </w:rPr>
        <w:t>8 August 2023 (15:20).</w:t>
      </w:r>
    </w:p>
  </w:footnote>
  <w:footnote w:id="14">
    <w:p w14:paraId="3E69E521" w14:textId="77777777"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hyperlink r:id="rId5" w:history="1">
        <w:r w:rsidRPr="00A3458C">
          <w:rPr>
            <w:rStyle w:val="Hyperlink"/>
            <w:rFonts w:ascii="Poppins" w:hAnsi="Poppins" w:cs="Poppins"/>
            <w:sz w:val="16"/>
            <w:szCs w:val="16"/>
          </w:rPr>
          <w:t>Christmas food under threat due to new Brexit rules | News | The Grocer</w:t>
        </w:r>
      </w:hyperlink>
    </w:p>
  </w:footnote>
  <w:footnote w:id="15">
    <w:p w14:paraId="7F87ED17" w14:textId="5ABA4636"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Email dated </w:t>
      </w:r>
      <w:r w:rsidR="002A2DD2">
        <w:rPr>
          <w:rFonts w:ascii="Poppins" w:hAnsi="Poppins" w:cs="Poppins"/>
          <w:sz w:val="16"/>
          <w:szCs w:val="16"/>
        </w:rPr>
        <w:t>0</w:t>
      </w:r>
      <w:r w:rsidRPr="00A3458C">
        <w:rPr>
          <w:rFonts w:ascii="Poppins" w:hAnsi="Poppins" w:cs="Poppins"/>
          <w:sz w:val="16"/>
          <w:szCs w:val="16"/>
        </w:rPr>
        <w:t>8 August 2023 (08:54).</w:t>
      </w:r>
    </w:p>
  </w:footnote>
  <w:footnote w:id="16">
    <w:p w14:paraId="1C9F7DD9" w14:textId="77777777" w:rsidR="00497532" w:rsidRPr="00A3458C" w:rsidRDefault="00497532" w:rsidP="00497532">
      <w:pPr>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hyperlink r:id="rId6" w:history="1">
        <w:r w:rsidRPr="00A3458C">
          <w:rPr>
            <w:rStyle w:val="Hyperlink"/>
            <w:rFonts w:ascii="Poppins" w:hAnsi="Poppins" w:cs="Poppins"/>
            <w:sz w:val="16"/>
            <w:szCs w:val="16"/>
          </w:rPr>
          <w:t>Electricity Networks Commissioner: companion report findings and recommendations (publishing.service.gov.uk)</w:t>
        </w:r>
      </w:hyperlink>
    </w:p>
    <w:p w14:paraId="2DABB64A" w14:textId="77777777" w:rsidR="00497532" w:rsidRDefault="00497532" w:rsidP="00497532">
      <w:pPr>
        <w:pStyle w:val="FootnoteText"/>
      </w:pPr>
    </w:p>
  </w:footnote>
  <w:footnote w:id="17">
    <w:p w14:paraId="2F7D0129" w14:textId="28E6E55E" w:rsidR="00497532" w:rsidRPr="00A3458C" w:rsidRDefault="00497532" w:rsidP="00D87ABD">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Email dated 22 November 2023 (15:52).</w:t>
      </w:r>
    </w:p>
  </w:footnote>
  <w:footnote w:id="18">
    <w:p w14:paraId="69A25849" w14:textId="77777777" w:rsidR="00497532" w:rsidRPr="00A3458C" w:rsidRDefault="00497532" w:rsidP="00D87ABD">
      <w:pPr>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hyperlink r:id="rId7" w:history="1">
        <w:r w:rsidRPr="00A3458C">
          <w:rPr>
            <w:rStyle w:val="Hyperlink"/>
            <w:rFonts w:ascii="Poppins" w:hAnsi="Poppins" w:cs="Poppins"/>
            <w:sz w:val="16"/>
            <w:szCs w:val="16"/>
          </w:rPr>
          <w:t>Transmission Acceleration Action Plan: Government response to the Electricity Networks Commissioner’s report on accelerating electricity transmission network build (publishing.service.gov.uk)</w:t>
        </w:r>
      </w:hyperlink>
    </w:p>
  </w:footnote>
  <w:footnote w:id="19">
    <w:p w14:paraId="1421D2EC" w14:textId="77777777" w:rsidR="00497532" w:rsidRPr="00A3458C" w:rsidRDefault="00497532" w:rsidP="00D87ABD">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On page 36.</w:t>
      </w:r>
    </w:p>
  </w:footnote>
  <w:footnote w:id="20">
    <w:p w14:paraId="70A55883" w14:textId="77777777" w:rsidR="00497532" w:rsidRPr="00ED36EA" w:rsidRDefault="00497532" w:rsidP="00D87ABD">
      <w:pPr>
        <w:pStyle w:val="FootnoteText"/>
      </w:pPr>
      <w:r w:rsidRPr="00A3458C">
        <w:rPr>
          <w:rStyle w:val="FootnoteReference"/>
          <w:rFonts w:ascii="Poppins" w:hAnsi="Poppins" w:cs="Poppins"/>
          <w:sz w:val="16"/>
          <w:szCs w:val="16"/>
        </w:rPr>
        <w:footnoteRef/>
      </w:r>
      <w:r w:rsidRPr="00A3458C">
        <w:rPr>
          <w:rFonts w:ascii="Poppins" w:hAnsi="Poppins" w:cs="Poppins"/>
          <w:sz w:val="16"/>
          <w:szCs w:val="16"/>
        </w:rPr>
        <w:t xml:space="preserve"> On page 36.</w:t>
      </w:r>
    </w:p>
  </w:footnote>
  <w:footnote w:id="21">
    <w:p w14:paraId="12417CF3" w14:textId="77777777"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r w:rsidRPr="00A3458C">
        <w:rPr>
          <w:rFonts w:ascii="Poppins" w:hAnsi="Poppins" w:cs="Poppins"/>
          <w:iCs/>
          <w:noProof/>
          <w:sz w:val="16"/>
          <w:szCs w:val="16"/>
        </w:rPr>
        <w:t>And shared this output with stakeholders in March 2025.</w:t>
      </w:r>
    </w:p>
  </w:footnote>
  <w:footnote w:id="22">
    <w:p w14:paraId="7563245B" w14:textId="3A30CFCD"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hyperlink r:id="rId8" w:history="1">
        <w:r w:rsidRPr="00A3458C">
          <w:rPr>
            <w:rStyle w:val="Hyperlink"/>
            <w:rFonts w:ascii="Poppins" w:hAnsi="Poppins" w:cs="Poppins"/>
            <w:sz w:val="16"/>
            <w:szCs w:val="16"/>
          </w:rPr>
          <w:t xml:space="preserve">Grid Code </w:t>
        </w:r>
        <w:r w:rsidR="0097556F">
          <w:rPr>
            <w:rStyle w:val="Hyperlink"/>
            <w:rFonts w:ascii="Poppins" w:hAnsi="Poppins" w:cs="Poppins"/>
            <w:sz w:val="16"/>
            <w:szCs w:val="16"/>
          </w:rPr>
          <w:t>GC</w:t>
        </w:r>
        <w:r w:rsidRPr="00A3458C">
          <w:rPr>
            <w:rStyle w:val="Hyperlink"/>
            <w:rFonts w:ascii="Poppins" w:hAnsi="Poppins" w:cs="Poppins"/>
            <w:sz w:val="16"/>
            <w:szCs w:val="16"/>
          </w:rPr>
          <w:t>0117 Final Modification Report Minded-to Decision Consultation | Ofgem</w:t>
        </w:r>
      </w:hyperlink>
    </w:p>
  </w:footnote>
  <w:footnote w:id="23">
    <w:p w14:paraId="7776AC18" w14:textId="77777777" w:rsidR="00497532" w:rsidRPr="001C500C" w:rsidRDefault="00497532" w:rsidP="00497532">
      <w:pPr>
        <w:pStyle w:val="FootnoteText"/>
        <w:rPr>
          <w:rFonts w:ascii="Poppins" w:hAnsi="Poppins" w:cs="Poppins"/>
        </w:rPr>
      </w:pPr>
      <w:r w:rsidRPr="00A3458C">
        <w:rPr>
          <w:rStyle w:val="FootnoteReference"/>
          <w:rFonts w:ascii="Poppins" w:hAnsi="Poppins" w:cs="Poppins"/>
          <w:sz w:val="16"/>
          <w:szCs w:val="16"/>
        </w:rPr>
        <w:footnoteRef/>
      </w:r>
      <w:r w:rsidRPr="00A3458C">
        <w:rPr>
          <w:rFonts w:ascii="Poppins" w:hAnsi="Poppins" w:cs="Poppins"/>
          <w:sz w:val="16"/>
          <w:szCs w:val="16"/>
        </w:rPr>
        <w:t xml:space="preserve"> </w:t>
      </w:r>
      <w:hyperlink r:id="rId9" w:history="1">
        <w:r w:rsidRPr="00A3458C">
          <w:rPr>
            <w:rStyle w:val="Hyperlink"/>
            <w:rFonts w:ascii="Poppins" w:hAnsi="Poppins" w:cs="Poppins"/>
            <w:sz w:val="16"/>
            <w:szCs w:val="16"/>
          </w:rPr>
          <w:t>GC0117: Improving Transparency and Consistency of Access Arrangements Across GB by the Creation of a pan-GB commonality of Power Station Requirements</w:t>
        </w:r>
      </w:hyperlink>
    </w:p>
  </w:footnote>
  <w:footnote w:id="24">
    <w:p w14:paraId="1EB50A6F" w14:textId="77777777"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Paragraph 1.2</w:t>
      </w:r>
    </w:p>
  </w:footnote>
  <w:footnote w:id="25">
    <w:p w14:paraId="225E0597" w14:textId="77777777"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Pages 14-22</w:t>
      </w:r>
    </w:p>
  </w:footnote>
  <w:footnote w:id="26">
    <w:p w14:paraId="0C092D5A" w14:textId="77777777" w:rsidR="00497532" w:rsidRPr="00A3458C" w:rsidRDefault="00497532" w:rsidP="00497532">
      <w:pPr>
        <w:pStyle w:val="FootnoteText"/>
        <w:rPr>
          <w:rFonts w:ascii="Poppins" w:hAnsi="Poppins" w:cs="Poppins"/>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[Note: the Proposer of GC0117 is also the Proposer of GC0103]</w:t>
      </w:r>
    </w:p>
  </w:footnote>
  <w:footnote w:id="27">
    <w:p w14:paraId="571D91B6" w14:textId="77777777" w:rsidR="00497532" w:rsidRPr="00C37B0E" w:rsidRDefault="00497532" w:rsidP="00497532">
      <w:pPr>
        <w:pStyle w:val="FootnoteText"/>
        <w:rPr>
          <w:rFonts w:ascii="Poppins" w:hAnsi="Poppins" w:cs="Poppins"/>
          <w:sz w:val="16"/>
          <w:szCs w:val="16"/>
          <w:lang w:val="de-DE"/>
        </w:rPr>
      </w:pPr>
      <w:r w:rsidRPr="00A3458C">
        <w:rPr>
          <w:rStyle w:val="FootnoteReference"/>
          <w:rFonts w:ascii="Poppins" w:hAnsi="Poppins" w:cs="Poppins"/>
          <w:sz w:val="16"/>
          <w:szCs w:val="16"/>
        </w:rPr>
        <w:footnoteRef/>
      </w:r>
      <w:r w:rsidRPr="00C37B0E">
        <w:rPr>
          <w:rFonts w:ascii="Poppins" w:hAnsi="Poppins" w:cs="Poppins"/>
          <w:sz w:val="16"/>
          <w:szCs w:val="16"/>
          <w:lang w:val="de-DE"/>
        </w:rPr>
        <w:t xml:space="preserve"> Paragraph 4.3</w:t>
      </w:r>
    </w:p>
  </w:footnote>
  <w:footnote w:id="28">
    <w:p w14:paraId="246BDFEA" w14:textId="77777777" w:rsidR="00497532" w:rsidRPr="00C37B0E" w:rsidRDefault="00497532" w:rsidP="00497532">
      <w:pPr>
        <w:pStyle w:val="FootnoteText"/>
        <w:rPr>
          <w:rFonts w:ascii="Poppins" w:hAnsi="Poppins" w:cs="Poppins"/>
          <w:sz w:val="16"/>
          <w:szCs w:val="16"/>
          <w:lang w:val="de-DE"/>
        </w:rPr>
      </w:pPr>
      <w:r w:rsidRPr="00A3458C">
        <w:rPr>
          <w:rStyle w:val="FootnoteReference"/>
          <w:rFonts w:ascii="Poppins" w:hAnsi="Poppins" w:cs="Poppins"/>
          <w:sz w:val="16"/>
          <w:szCs w:val="16"/>
        </w:rPr>
        <w:footnoteRef/>
      </w:r>
      <w:r w:rsidRPr="00C37B0E">
        <w:rPr>
          <w:rFonts w:ascii="Poppins" w:hAnsi="Poppins" w:cs="Poppins"/>
          <w:sz w:val="16"/>
          <w:szCs w:val="16"/>
          <w:lang w:val="de-DE"/>
        </w:rPr>
        <w:t xml:space="preserve"> Paragraph 4.4</w:t>
      </w:r>
    </w:p>
  </w:footnote>
  <w:footnote w:id="29">
    <w:p w14:paraId="5979E3F4" w14:textId="77777777" w:rsidR="00497532" w:rsidRPr="00C37B0E" w:rsidRDefault="00497532" w:rsidP="00497532">
      <w:pPr>
        <w:pStyle w:val="FootnoteText"/>
        <w:rPr>
          <w:rFonts w:ascii="Poppins" w:hAnsi="Poppins" w:cs="Poppins"/>
          <w:sz w:val="16"/>
          <w:szCs w:val="16"/>
          <w:lang w:val="de-DE"/>
        </w:rPr>
      </w:pPr>
      <w:r w:rsidRPr="00A3458C">
        <w:rPr>
          <w:rStyle w:val="FootnoteReference"/>
          <w:rFonts w:ascii="Poppins" w:hAnsi="Poppins" w:cs="Poppins"/>
          <w:sz w:val="16"/>
          <w:szCs w:val="16"/>
        </w:rPr>
        <w:footnoteRef/>
      </w:r>
      <w:r w:rsidRPr="00C37B0E">
        <w:rPr>
          <w:rFonts w:ascii="Poppins" w:hAnsi="Poppins" w:cs="Poppins"/>
          <w:sz w:val="16"/>
          <w:szCs w:val="16"/>
          <w:lang w:val="de-DE"/>
        </w:rPr>
        <w:t xml:space="preserve"> Paragraph 4.22</w:t>
      </w:r>
    </w:p>
  </w:footnote>
  <w:footnote w:id="30">
    <w:p w14:paraId="342B0093" w14:textId="77777777" w:rsidR="00497532" w:rsidRPr="00C37B0E" w:rsidRDefault="00497532" w:rsidP="00497532">
      <w:pPr>
        <w:pStyle w:val="FootnoteText"/>
        <w:rPr>
          <w:rFonts w:ascii="Poppins" w:hAnsi="Poppins" w:cs="Poppins"/>
          <w:sz w:val="16"/>
          <w:szCs w:val="16"/>
          <w:lang w:val="de-DE"/>
        </w:rPr>
      </w:pPr>
      <w:r w:rsidRPr="00A3458C">
        <w:rPr>
          <w:rStyle w:val="FootnoteReference"/>
          <w:rFonts w:ascii="Poppins" w:hAnsi="Poppins" w:cs="Poppins"/>
          <w:sz w:val="16"/>
          <w:szCs w:val="16"/>
        </w:rPr>
        <w:footnoteRef/>
      </w:r>
      <w:r w:rsidRPr="00C37B0E">
        <w:rPr>
          <w:rFonts w:ascii="Poppins" w:hAnsi="Poppins" w:cs="Poppins"/>
          <w:sz w:val="16"/>
          <w:szCs w:val="16"/>
          <w:lang w:val="de-DE"/>
        </w:rPr>
        <w:t xml:space="preserve"> Paragraph 4.30</w:t>
      </w:r>
    </w:p>
  </w:footnote>
  <w:footnote w:id="31">
    <w:p w14:paraId="70C1E7AF" w14:textId="77777777" w:rsidR="00497532" w:rsidRPr="00C37B0E" w:rsidRDefault="00497532" w:rsidP="00497532">
      <w:pPr>
        <w:pStyle w:val="FootnoteText"/>
        <w:rPr>
          <w:rFonts w:ascii="Poppins" w:hAnsi="Poppins" w:cs="Poppins"/>
          <w:lang w:val="de-DE"/>
        </w:rPr>
      </w:pPr>
      <w:r w:rsidRPr="00A3458C">
        <w:rPr>
          <w:rStyle w:val="FootnoteReference"/>
          <w:rFonts w:ascii="Poppins" w:hAnsi="Poppins" w:cs="Poppins"/>
          <w:sz w:val="16"/>
          <w:szCs w:val="16"/>
        </w:rPr>
        <w:footnoteRef/>
      </w:r>
      <w:r w:rsidRPr="00C37B0E">
        <w:rPr>
          <w:rFonts w:ascii="Poppins" w:hAnsi="Poppins" w:cs="Poppins"/>
          <w:sz w:val="16"/>
          <w:szCs w:val="16"/>
          <w:lang w:val="de-DE"/>
        </w:rPr>
        <w:t xml:space="preserve"> Paragraph 4.31</w:t>
      </w:r>
    </w:p>
  </w:footnote>
  <w:footnote w:id="32">
    <w:p w14:paraId="59E20E12" w14:textId="77777777" w:rsidR="00497532" w:rsidRPr="00A3458C" w:rsidRDefault="00497532" w:rsidP="00497532">
      <w:pPr>
        <w:pStyle w:val="FootnoteText"/>
        <w:rPr>
          <w:sz w:val="16"/>
          <w:szCs w:val="16"/>
        </w:rPr>
      </w:pPr>
      <w:r w:rsidRPr="00A3458C">
        <w:rPr>
          <w:rStyle w:val="FootnoteReference"/>
          <w:rFonts w:ascii="Poppins" w:hAnsi="Poppins" w:cs="Poppins"/>
          <w:sz w:val="16"/>
          <w:szCs w:val="16"/>
        </w:rPr>
        <w:footnoteRef/>
      </w:r>
      <w:r w:rsidRPr="00A3458C">
        <w:rPr>
          <w:rFonts w:ascii="Poppins" w:hAnsi="Poppins" w:cs="Poppins"/>
          <w:sz w:val="16"/>
          <w:szCs w:val="16"/>
        </w:rPr>
        <w:t xml:space="preserve"> Paragraph 4.38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A6AD" w14:textId="7E7A938D" w:rsidR="0059545C" w:rsidRDefault="0059545C">
    <w:pPr>
      <w:pStyle w:val="Header"/>
    </w:pPr>
    <w:r>
      <w:rPr>
        <w14:ligatures w14:val="none"/>
      </w:rPr>
      <mc:AlternateContent>
        <mc:Choice Requires="wps">
          <w:drawing>
            <wp:anchor distT="0" distB="0" distL="0" distR="0" simplePos="0" relativeHeight="251660290" behindDoc="0" locked="0" layoutInCell="1" allowOverlap="1" wp14:anchorId="3F7B813B" wp14:editId="00F57EB3">
              <wp:simplePos x="635" y="635"/>
              <wp:positionH relativeFrom="page">
                <wp:align>left</wp:align>
              </wp:positionH>
              <wp:positionV relativeFrom="page">
                <wp:align>top</wp:align>
              </wp:positionV>
              <wp:extent cx="856615" cy="455295"/>
              <wp:effectExtent l="0" t="0" r="635" b="1905"/>
              <wp:wrapNone/>
              <wp:docPr id="253544870" name="Text Box 17"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55295"/>
                      </a:xfrm>
                      <a:prstGeom prst="rect">
                        <a:avLst/>
                      </a:prstGeom>
                      <a:noFill/>
                      <a:ln>
                        <a:noFill/>
                      </a:ln>
                    </wps:spPr>
                    <wps:txbx>
                      <w:txbxContent>
                        <w:p w14:paraId="55AB6428" w14:textId="2B2E252E" w:rsidR="0059545C" w:rsidRPr="0059545C" w:rsidRDefault="0059545C" w:rsidP="0059545C">
                          <w:pPr>
                            <w:spacing w:after="0"/>
                            <w:rPr>
                              <w:rFonts w:ascii="Poppins" w:eastAsia="Poppins" w:hAnsi="Poppins" w:cs="Poppins"/>
                              <w:noProof/>
                              <w:color w:val="FF00FF"/>
                            </w:rPr>
                          </w:pPr>
                          <w:r w:rsidRPr="0059545C">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F7B813B" id="_x0000_t202" coordsize="21600,21600" o:spt="202" path="m,l,21600r21600,l21600,xe">
              <v:stroke joinstyle="miter"/>
              <v:path gradientshapeok="t" o:connecttype="rect"/>
            </v:shapetype>
            <v:shape id="Text Box 17" o:spid="_x0000_s1041" type="#_x0000_t202" alt="General" style="position:absolute;left:0;text-align:left;margin-left:0;margin-top:0;width:67.45pt;height:35.85pt;z-index:25166029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" filled="f" stroked="f">
              <v:fill o:detectmouseclick="t"/>
              <v:textbox style="mso-fit-shape-to-text:t" inset="20pt,15pt,0,0">
                <w:txbxContent>
                  <w:p w14:paraId="55AB6428" w14:textId="2B2E252E" w:rsidR="0059545C" w:rsidRPr="0059545C" w:rsidRDefault="0059545C" w:rsidP="0059545C">
                    <w:pPr>
                      <w:spacing w:after="0"/>
                      <w:rPr>
                        <w:rFonts w:ascii="Poppins" w:eastAsia="Poppins" w:hAnsi="Poppins" w:cs="Poppins"/>
                        <w:noProof/>
                        <w:color w:val="FF00FF"/>
                      </w:rPr>
                    </w:pPr>
                    <w:r w:rsidRPr="0059545C">
                      <w:rPr>
                        <w:rFonts w:ascii="Poppins" w:eastAsia="Poppins" w:hAnsi="Poppins" w:cs="Poppins"/>
                        <w:noProof/>
                        <w:color w:val="FF00FF"/>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9B92" w14:textId="56B5A794" w:rsidR="00AE2241" w:rsidRDefault="0059545C" w:rsidP="00607F76">
    <w:pPr>
      <w:pStyle w:val="Header"/>
      <w:ind w:left="0"/>
      <w:jc w:val="left"/>
      <w:rPr>
        <w:rFonts w:eastAsia="HGPMinchoE" w:cs="Poppins"/>
        <w:color w:val="3F0730"/>
        <w:sz w:val="28"/>
        <w:szCs w:val="40"/>
      </w:rPr>
    </w:pPr>
    <w:r>
      <w:rPr>
        <w:rFonts w:cs="Poppins"/>
        <w:b/>
        <w:bCs/>
        <w14:ligatures w14:val="none"/>
      </w:rPr>
      <mc:AlternateContent>
        <mc:Choice Requires="wps">
          <w:drawing>
            <wp:anchor distT="0" distB="0" distL="0" distR="0" simplePos="0" relativeHeight="251661314" behindDoc="0" locked="0" layoutInCell="1" allowOverlap="1" wp14:anchorId="11EAC4E4" wp14:editId="05168FFC">
              <wp:simplePos x="685800" y="0"/>
              <wp:positionH relativeFrom="page">
                <wp:align>left</wp:align>
              </wp:positionH>
              <wp:positionV relativeFrom="page">
                <wp:align>top</wp:align>
              </wp:positionV>
              <wp:extent cx="856615" cy="455295"/>
              <wp:effectExtent l="0" t="0" r="635" b="1905"/>
              <wp:wrapNone/>
              <wp:docPr id="1918256270" name="Text Box 18"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55295"/>
                      </a:xfrm>
                      <a:prstGeom prst="rect">
                        <a:avLst/>
                      </a:prstGeom>
                      <a:noFill/>
                      <a:ln>
                        <a:noFill/>
                      </a:ln>
                    </wps:spPr>
                    <wps:txbx>
                      <w:txbxContent>
                        <w:p w14:paraId="29C9422E" w14:textId="28FCA226" w:rsidR="0059545C" w:rsidRPr="0059545C" w:rsidRDefault="0059545C" w:rsidP="0059545C">
                          <w:pPr>
                            <w:spacing w:after="0"/>
                            <w:rPr>
                              <w:rFonts w:ascii="Poppins" w:eastAsia="Poppins" w:hAnsi="Poppins" w:cs="Poppins"/>
                              <w:noProof/>
                              <w:color w:val="FF00FF"/>
                            </w:rPr>
                          </w:pPr>
                          <w:r w:rsidRPr="0059545C">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EAC4E4" id="_x0000_t202" coordsize="21600,21600" o:spt="202" path="m,l,21600r21600,l21600,xe">
              <v:stroke joinstyle="miter"/>
              <v:path gradientshapeok="t" o:connecttype="rect"/>
            </v:shapetype>
            <v:shape id="Text Box 18" o:spid="_x0000_s1042" type="#_x0000_t202" alt="General" style="position:absolute;margin-left:0;margin-top:0;width:67.45pt;height:35.85pt;z-index:25166131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" filled="f" stroked="f">
              <v:fill o:detectmouseclick="t"/>
              <v:textbox style="mso-fit-shape-to-text:t" inset="20pt,15pt,0,0">
                <w:txbxContent>
                  <w:p w14:paraId="29C9422E" w14:textId="28FCA226" w:rsidR="0059545C" w:rsidRPr="0059545C" w:rsidRDefault="0059545C" w:rsidP="0059545C">
                    <w:pPr>
                      <w:spacing w:after="0"/>
                      <w:rPr>
                        <w:rFonts w:ascii="Poppins" w:eastAsia="Poppins" w:hAnsi="Poppins" w:cs="Poppins"/>
                        <w:noProof/>
                        <w:color w:val="FF00FF"/>
                      </w:rPr>
                    </w:pPr>
                    <w:r w:rsidRPr="0059545C">
                      <w:rPr>
                        <w:rFonts w:ascii="Poppins" w:eastAsia="Poppins" w:hAnsi="Poppins" w:cs="Poppins"/>
                        <w:noProof/>
                        <w:color w:val="FF00FF"/>
                      </w:rPr>
                      <w:t>General</w:t>
                    </w:r>
                  </w:p>
                </w:txbxContent>
              </v:textbox>
              <w10:wrap anchorx="page" anchory="page"/>
            </v:shape>
          </w:pict>
        </mc:Fallback>
      </mc:AlternateContent>
    </w:r>
    <w:r w:rsidR="00EB2BC1" w:rsidRPr="004365EB">
      <w:rPr>
        <w:rFonts w:cs="Poppins"/>
        <w:b/>
        <w:bCs/>
      </w:rPr>
      <w:drawing>
        <wp:anchor distT="0" distB="0" distL="114300" distR="114300" simplePos="0" relativeHeight="251658241" behindDoc="1" locked="1" layoutInCell="1" allowOverlap="0" wp14:anchorId="197B75B9" wp14:editId="305FFB2C">
          <wp:simplePos x="0" y="0"/>
          <wp:positionH relativeFrom="page">
            <wp:align>center</wp:align>
          </wp:positionH>
          <wp:positionV relativeFrom="page">
            <wp:align>top</wp:align>
          </wp:positionV>
          <wp:extent cx="7559675" cy="10757535"/>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952" cy="10759932"/>
                  </a:xfrm>
                  <a:prstGeom prst="rect">
                    <a:avLst/>
                  </a:prstGeom>
                </pic:spPr>
              </pic:pic>
            </a:graphicData>
          </a:graphic>
          <wp14:sizeRelH relativeFrom="page">
            <wp14:pctWidth>0</wp14:pctWidth>
          </wp14:sizeRelH>
          <wp14:sizeRelV relativeFrom="page">
            <wp14:pctHeight>0</wp14:pctHeight>
          </wp14:sizeRelV>
        </wp:anchor>
      </w:drawing>
    </w:r>
  </w:p>
  <w:p w14:paraId="631DFCFD" w14:textId="77777777" w:rsidR="00AE2241" w:rsidRDefault="00AE2241" w:rsidP="00607F76">
    <w:pPr>
      <w:pStyle w:val="Header"/>
      <w:ind w:left="0"/>
      <w:jc w:val="left"/>
      <w:rPr>
        <w:rFonts w:eastAsia="HGPMinchoE" w:cs="Poppins"/>
        <w:color w:val="3F0730"/>
        <w:sz w:val="28"/>
        <w:szCs w:val="40"/>
      </w:rPr>
    </w:pPr>
  </w:p>
  <w:p w14:paraId="107F64A8" w14:textId="77777777" w:rsidR="00AE2241" w:rsidRDefault="00AE2241" w:rsidP="00607F76">
    <w:pPr>
      <w:pStyle w:val="Header"/>
      <w:ind w:left="0"/>
      <w:jc w:val="left"/>
      <w:rPr>
        <w:rFonts w:eastAsia="HGPMinchoE" w:cs="Poppins"/>
        <w:color w:val="3F0730"/>
        <w:sz w:val="28"/>
        <w:szCs w:val="40"/>
      </w:rPr>
    </w:pPr>
  </w:p>
  <w:p w14:paraId="02454658" w14:textId="77777777" w:rsidR="00AE2241" w:rsidRDefault="00AE2241" w:rsidP="00607F76">
    <w:pPr>
      <w:pStyle w:val="Header"/>
      <w:ind w:left="0"/>
      <w:jc w:val="left"/>
      <w:rPr>
        <w:rFonts w:eastAsia="HGPMinchoE" w:cs="Poppins"/>
        <w:color w:val="3F0730"/>
        <w:sz w:val="28"/>
        <w:szCs w:val="40"/>
      </w:rPr>
    </w:pPr>
  </w:p>
  <w:p w14:paraId="36A8521F" w14:textId="77777777" w:rsidR="00CA0621" w:rsidRDefault="00CA0621" w:rsidP="00FA59D0">
    <w:pPr>
      <w:pStyle w:val="Header"/>
      <w:ind w:left="0"/>
      <w:jc w:val="left"/>
      <w:rPr>
        <w:rFonts w:eastAsia="HGPMinchoE" w:cs="Poppins"/>
        <w:color w:val="3F0730"/>
        <w:sz w:val="28"/>
        <w:szCs w:val="40"/>
      </w:rPr>
    </w:pPr>
  </w:p>
  <w:p w14:paraId="726332EC" w14:textId="77777777" w:rsidR="008313D5" w:rsidRPr="004365EB" w:rsidRDefault="00FA59D0" w:rsidP="00FA59D0">
    <w:pPr>
      <w:pStyle w:val="Header"/>
      <w:ind w:left="0"/>
      <w:jc w:val="left"/>
      <w:rPr>
        <w:rFonts w:eastAsia="HGPMinchoE" w:cs="Poppins"/>
        <w:color w:val="3F0730"/>
        <w:sz w:val="28"/>
        <w:szCs w:val="40"/>
      </w:rPr>
    </w:pPr>
    <w:r w:rsidRPr="00FA59D0">
      <w:rPr>
        <w:rFonts w:eastAsia="HGPMinchoE" w:cs="Poppins"/>
        <w:color w:val="3F0730"/>
        <w:sz w:val="28"/>
        <w:szCs w:val="40"/>
      </w:rPr>
      <w:t>Public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FFC1" w14:textId="7F1EC89A" w:rsidR="00DF17EF" w:rsidRPr="004365EB" w:rsidRDefault="0059545C" w:rsidP="00DF17EF">
    <w:pPr>
      <w:pStyle w:val="Header"/>
      <w:ind w:left="0"/>
      <w:jc w:val="left"/>
      <w:rPr>
        <w:rFonts w:eastAsia="HGPMinchoE" w:cs="Poppins"/>
        <w:sz w:val="28"/>
        <w:szCs w:val="40"/>
      </w:rPr>
    </w:pPr>
    <w:r>
      <w:rPr>
        <w:rFonts w:eastAsia="HGPMinchoE" w:cs="Poppins"/>
        <w:sz w:val="28"/>
        <w:szCs w:val="40"/>
        <w14:ligatures w14:val="none"/>
      </w:rPr>
      <mc:AlternateContent>
        <mc:Choice Requires="wps">
          <w:drawing>
            <wp:anchor distT="0" distB="0" distL="0" distR="0" simplePos="0" relativeHeight="251659266" behindDoc="0" locked="0" layoutInCell="1" allowOverlap="1" wp14:anchorId="5B02AD03" wp14:editId="533F2A7E">
              <wp:simplePos x="635" y="635"/>
              <wp:positionH relativeFrom="page">
                <wp:align>left</wp:align>
              </wp:positionH>
              <wp:positionV relativeFrom="page">
                <wp:align>top</wp:align>
              </wp:positionV>
              <wp:extent cx="856615" cy="455295"/>
              <wp:effectExtent l="0" t="0" r="635" b="1905"/>
              <wp:wrapNone/>
              <wp:docPr id="1960885768" name="Text Box 16"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55295"/>
                      </a:xfrm>
                      <a:prstGeom prst="rect">
                        <a:avLst/>
                      </a:prstGeom>
                      <a:noFill/>
                      <a:ln>
                        <a:noFill/>
                      </a:ln>
                    </wps:spPr>
                    <wps:txbx>
                      <w:txbxContent>
                        <w:p w14:paraId="6F99B946" w14:textId="77659362" w:rsidR="0059545C" w:rsidRPr="0059545C" w:rsidRDefault="0059545C" w:rsidP="0059545C">
                          <w:pPr>
                            <w:spacing w:after="0"/>
                            <w:rPr>
                              <w:rFonts w:ascii="Poppins" w:eastAsia="Poppins" w:hAnsi="Poppins" w:cs="Poppins"/>
                              <w:noProof/>
                              <w:color w:val="FF00FF"/>
                            </w:rPr>
                          </w:pPr>
                          <w:r w:rsidRPr="0059545C">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B02AD03" id="_x0000_t202" coordsize="21600,21600" o:spt="202" path="m,l,21600r21600,l21600,xe">
              <v:stroke joinstyle="miter"/>
              <v:path gradientshapeok="t" o:connecttype="rect"/>
            </v:shapetype>
            <v:shape id="Text Box 16" o:spid="_x0000_s1043" type="#_x0000_t202" alt="General" style="position:absolute;margin-left:0;margin-top:0;width:67.45pt;height:35.85pt;z-index:25165926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" filled="f" stroked="f">
              <v:fill o:detectmouseclick="t"/>
              <v:textbox style="mso-fit-shape-to-text:t" inset="20pt,15pt,0,0">
                <w:txbxContent>
                  <w:p w14:paraId="6F99B946" w14:textId="77659362" w:rsidR="0059545C" w:rsidRPr="0059545C" w:rsidRDefault="0059545C" w:rsidP="0059545C">
                    <w:pPr>
                      <w:spacing w:after="0"/>
                      <w:rPr>
                        <w:rFonts w:ascii="Poppins" w:eastAsia="Poppins" w:hAnsi="Poppins" w:cs="Poppins"/>
                        <w:noProof/>
                        <w:color w:val="FF00FF"/>
                      </w:rPr>
                    </w:pPr>
                    <w:r w:rsidRPr="0059545C">
                      <w:rPr>
                        <w:rFonts w:ascii="Poppins" w:eastAsia="Poppins" w:hAnsi="Poppins" w:cs="Poppins"/>
                        <w:noProof/>
                        <w:color w:val="FF00FF"/>
                      </w:rPr>
                      <w:t>General</w:t>
                    </w:r>
                  </w:p>
                </w:txbxContent>
              </v:textbox>
              <w10:wrap anchorx="page" anchory="page"/>
            </v:shape>
          </w:pict>
        </mc:Fallback>
      </mc:AlternateContent>
    </w:r>
    <w:r w:rsidR="006E510D" w:rsidRPr="004365EB">
      <w:rPr>
        <w:rFonts w:eastAsia="HGPMinchoE" w:cs="Poppins"/>
        <w:sz w:val="28"/>
        <w:szCs w:val="40"/>
      </w:rPr>
      <w:drawing>
        <wp:anchor distT="0" distB="0" distL="114300" distR="114300" simplePos="0" relativeHeight="251658240" behindDoc="1" locked="0" layoutInCell="1" allowOverlap="1" wp14:anchorId="6D338CF7" wp14:editId="6DB3D298">
          <wp:simplePos x="0" y="0"/>
          <wp:positionH relativeFrom="column">
            <wp:posOffset>-693986</wp:posOffset>
          </wp:positionH>
          <wp:positionV relativeFrom="paragraph">
            <wp:posOffset>-261620</wp:posOffset>
          </wp:positionV>
          <wp:extent cx="7559524" cy="10688760"/>
          <wp:effectExtent l="0" t="0" r="381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524" cy="10688760"/>
                  </a:xfrm>
                  <a:prstGeom prst="rect">
                    <a:avLst/>
                  </a:prstGeom>
                </pic:spPr>
              </pic:pic>
            </a:graphicData>
          </a:graphic>
          <wp14:sizeRelH relativeFrom="page">
            <wp14:pctWidth>0</wp14:pctWidth>
          </wp14:sizeRelH>
          <wp14:sizeRelV relativeFrom="page">
            <wp14:pctHeight>0</wp14:pctHeight>
          </wp14:sizeRelV>
        </wp:anchor>
      </w:drawing>
    </w:r>
  </w:p>
  <w:p w14:paraId="406A6DD3" w14:textId="77777777" w:rsidR="00DF17EF" w:rsidRPr="004365EB" w:rsidRDefault="00DF17EF" w:rsidP="00DF17EF">
    <w:pPr>
      <w:pStyle w:val="Header"/>
      <w:ind w:left="0"/>
      <w:jc w:val="left"/>
      <w:rPr>
        <w:rFonts w:eastAsia="HGPMinchoE" w:cs="Poppins"/>
        <w:sz w:val="28"/>
        <w:szCs w:val="40"/>
      </w:rPr>
    </w:pPr>
  </w:p>
  <w:p w14:paraId="4E0401E8" w14:textId="77777777" w:rsidR="00DF17EF" w:rsidRPr="004365EB" w:rsidRDefault="00DF17EF" w:rsidP="00DF17EF">
    <w:pPr>
      <w:pStyle w:val="Header"/>
      <w:ind w:left="0"/>
      <w:jc w:val="left"/>
      <w:rPr>
        <w:rFonts w:eastAsia="HGPMinchoE" w:cs="Poppins"/>
        <w:sz w:val="28"/>
        <w:szCs w:val="40"/>
      </w:rPr>
    </w:pPr>
  </w:p>
  <w:p w14:paraId="0AC9FB59" w14:textId="77777777" w:rsidR="00B26D29" w:rsidRPr="004365EB" w:rsidRDefault="00607F76" w:rsidP="00607F76">
    <w:pPr>
      <w:pStyle w:val="Header"/>
      <w:ind w:left="0"/>
      <w:jc w:val="left"/>
      <w:rPr>
        <w:rFonts w:eastAsia="HGPMinchoE" w:cs="Poppins"/>
        <w:color w:val="3F0730"/>
        <w:sz w:val="28"/>
        <w:szCs w:val="40"/>
      </w:rPr>
    </w:pPr>
    <w:r w:rsidRPr="004365EB">
      <w:rPr>
        <w:rFonts w:eastAsia="HGPMinchoE" w:cs="Poppins"/>
        <w:color w:val="3F0730"/>
        <w:sz w:val="28"/>
        <w:szCs w:val="40"/>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19D1BED"/>
    <w:multiLevelType w:val="hybridMultilevel"/>
    <w:tmpl w:val="A94AFEB2"/>
    <w:lvl w:ilvl="0" w:tplc="FFFFFFFF">
      <w:start w:val="1"/>
      <w:numFmt w:val="lowerLetter"/>
      <w:lvlText w:val="%1)"/>
      <w:lvlJc w:val="left"/>
      <w:pPr>
        <w:ind w:left="720" w:hanging="360"/>
      </w:pPr>
      <w:rPr>
        <w:rFonts w:hint="default"/>
        <w:color w:val="7A3864" w:themeColor="accent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1C041F2"/>
    <w:multiLevelType w:val="multilevel"/>
    <w:tmpl w:val="447490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087E749E"/>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088F0A80"/>
    <w:multiLevelType w:val="hybridMultilevel"/>
    <w:tmpl w:val="E58CADF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08EB4EB1"/>
    <w:multiLevelType w:val="hybridMultilevel"/>
    <w:tmpl w:val="664AA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40B2041"/>
    <w:multiLevelType w:val="hybridMultilevel"/>
    <w:tmpl w:val="A94AFEB2"/>
    <w:lvl w:ilvl="0" w:tplc="FFFFFFFF">
      <w:start w:val="1"/>
      <w:numFmt w:val="lowerLetter"/>
      <w:lvlText w:val="%1)"/>
      <w:lvlJc w:val="left"/>
      <w:pPr>
        <w:ind w:left="720" w:hanging="360"/>
      </w:pPr>
      <w:rPr>
        <w:rFonts w:hint="default"/>
        <w:color w:val="7A3864" w:themeColor="accent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980DEC"/>
    <w:multiLevelType w:val="hybridMultilevel"/>
    <w:tmpl w:val="00341F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5CF4D9D"/>
    <w:multiLevelType w:val="hybridMultilevel"/>
    <w:tmpl w:val="3C0E4AA2"/>
    <w:lvl w:ilvl="0" w:tplc="B96AC59A">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8B4673B"/>
    <w:multiLevelType w:val="hybridMultilevel"/>
    <w:tmpl w:val="A94AFEB2"/>
    <w:lvl w:ilvl="0" w:tplc="8D7AEB24">
      <w:start w:val="1"/>
      <w:numFmt w:val="lowerLetter"/>
      <w:lvlText w:val="%1)"/>
      <w:lvlJc w:val="left"/>
      <w:pPr>
        <w:ind w:left="720" w:hanging="360"/>
      </w:pPr>
      <w:rPr>
        <w:rFonts w:hint="default"/>
        <w:color w:val="7A3864" w:themeColor="accen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F52311"/>
    <w:multiLevelType w:val="hybridMultilevel"/>
    <w:tmpl w:val="A94AFEB2"/>
    <w:lvl w:ilvl="0" w:tplc="FFFFFFFF">
      <w:start w:val="1"/>
      <w:numFmt w:val="lowerLetter"/>
      <w:lvlText w:val="%1)"/>
      <w:lvlJc w:val="left"/>
      <w:pPr>
        <w:ind w:left="720" w:hanging="360"/>
      </w:pPr>
      <w:rPr>
        <w:rFonts w:hint="default"/>
        <w:color w:val="7A3864" w:themeColor="accent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1F3C71A9"/>
    <w:multiLevelType w:val="hybridMultilevel"/>
    <w:tmpl w:val="A94AFEB2"/>
    <w:lvl w:ilvl="0" w:tplc="FFFFFFFF">
      <w:start w:val="1"/>
      <w:numFmt w:val="lowerLetter"/>
      <w:lvlText w:val="%1)"/>
      <w:lvlJc w:val="left"/>
      <w:pPr>
        <w:ind w:left="720" w:hanging="360"/>
      </w:pPr>
      <w:rPr>
        <w:rFonts w:hint="default"/>
        <w:color w:val="7A3864" w:themeColor="accent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1E208FF"/>
    <w:multiLevelType w:val="hybridMultilevel"/>
    <w:tmpl w:val="7E248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A840B1"/>
    <w:multiLevelType w:val="hybridMultilevel"/>
    <w:tmpl w:val="F84C3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301F5F1D"/>
    <w:multiLevelType w:val="hybridMultilevel"/>
    <w:tmpl w:val="47481CA4"/>
    <w:lvl w:ilvl="0" w:tplc="ABB27764">
      <w:start w:val="4"/>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0A448B1"/>
    <w:multiLevelType w:val="multilevel"/>
    <w:tmpl w:val="E76222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5AE1373"/>
    <w:multiLevelType w:val="hybridMultilevel"/>
    <w:tmpl w:val="AF4C7030"/>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765BF9"/>
    <w:multiLevelType w:val="hybridMultilevel"/>
    <w:tmpl w:val="3232287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E767849"/>
    <w:multiLevelType w:val="hybridMultilevel"/>
    <w:tmpl w:val="32427B4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42B2673B"/>
    <w:multiLevelType w:val="hybridMultilevel"/>
    <w:tmpl w:val="A94AFEB2"/>
    <w:lvl w:ilvl="0" w:tplc="FFFFFFFF">
      <w:start w:val="1"/>
      <w:numFmt w:val="lowerLetter"/>
      <w:lvlText w:val="%1)"/>
      <w:lvlJc w:val="left"/>
      <w:pPr>
        <w:ind w:left="720" w:hanging="360"/>
      </w:pPr>
      <w:rPr>
        <w:rFonts w:hint="default"/>
        <w:color w:val="7A3864" w:themeColor="accent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563365E"/>
    <w:multiLevelType w:val="multilevel"/>
    <w:tmpl w:val="F1F8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777B72"/>
    <w:multiLevelType w:val="hybridMultilevel"/>
    <w:tmpl w:val="4CF493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7D68E3"/>
    <w:multiLevelType w:val="hybridMultilevel"/>
    <w:tmpl w:val="4016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5F3029"/>
    <w:multiLevelType w:val="multilevel"/>
    <w:tmpl w:val="9B34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8" w15:restartNumberingAfterBreak="0">
    <w:nsid w:val="561B01A4"/>
    <w:multiLevelType w:val="hybridMultilevel"/>
    <w:tmpl w:val="233AB0FA"/>
    <w:lvl w:ilvl="0" w:tplc="0809000F">
      <w:start w:val="1"/>
      <w:numFmt w:val="decimal"/>
      <w:lvlText w:val="%1."/>
      <w:lvlJc w:val="left"/>
      <w:pPr>
        <w:ind w:left="1288"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DE1F40"/>
    <w:multiLevelType w:val="hybridMultilevel"/>
    <w:tmpl w:val="49C20586"/>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0" w15:restartNumberingAfterBreak="0">
    <w:nsid w:val="65204DB4"/>
    <w:multiLevelType w:val="hybridMultilevel"/>
    <w:tmpl w:val="A94AFEB2"/>
    <w:lvl w:ilvl="0" w:tplc="FFFFFFFF">
      <w:start w:val="1"/>
      <w:numFmt w:val="lowerLetter"/>
      <w:lvlText w:val="%1)"/>
      <w:lvlJc w:val="left"/>
      <w:pPr>
        <w:ind w:left="720" w:hanging="360"/>
      </w:pPr>
      <w:rPr>
        <w:rFonts w:hint="default"/>
        <w:color w:val="7A3864" w:themeColor="accent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2"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4" w15:restartNumberingAfterBreak="0">
    <w:nsid w:val="7E000CAE"/>
    <w:multiLevelType w:val="hybridMultilevel"/>
    <w:tmpl w:val="5FF0E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41"/>
  </w:num>
  <w:num w:numId="12" w16cid:durableId="351030145">
    <w:abstractNumId w:val="13"/>
  </w:num>
  <w:num w:numId="13" w16cid:durableId="1217353298">
    <w:abstractNumId w:val="22"/>
  </w:num>
  <w:num w:numId="14" w16cid:durableId="1042053295">
    <w:abstractNumId w:val="26"/>
  </w:num>
  <w:num w:numId="15" w16cid:durableId="401565751">
    <w:abstractNumId w:val="42"/>
  </w:num>
  <w:num w:numId="16" w16cid:durableId="1280262003">
    <w:abstractNumId w:val="37"/>
  </w:num>
  <w:num w:numId="17" w16cid:durableId="895353830">
    <w:abstractNumId w:val="43"/>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889268325">
    <w:abstractNumId w:val="29"/>
  </w:num>
  <w:num w:numId="19" w16cid:durableId="1781218940">
    <w:abstractNumId w:val="12"/>
  </w:num>
  <w:num w:numId="20" w16cid:durableId="1801457570">
    <w:abstractNumId w:val="35"/>
  </w:num>
  <w:num w:numId="21" w16cid:durableId="9036818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3757946">
    <w:abstractNumId w:val="33"/>
  </w:num>
  <w:num w:numId="23" w16cid:durableId="952518333">
    <w:abstractNumId w:val="15"/>
  </w:num>
  <w:num w:numId="24" w16cid:durableId="214774798">
    <w:abstractNumId w:val="30"/>
  </w:num>
  <w:num w:numId="25" w16cid:durableId="223563890">
    <w:abstractNumId w:val="44"/>
  </w:num>
  <w:num w:numId="26" w16cid:durableId="323707515">
    <w:abstractNumId w:val="34"/>
  </w:num>
  <w:num w:numId="27" w16cid:durableId="1519737906">
    <w:abstractNumId w:val="27"/>
  </w:num>
  <w:num w:numId="28" w16cid:durableId="606617851">
    <w:abstractNumId w:val="24"/>
  </w:num>
  <w:num w:numId="29" w16cid:durableId="78405294">
    <w:abstractNumId w:val="20"/>
  </w:num>
  <w:num w:numId="30" w16cid:durableId="1211695521">
    <w:abstractNumId w:val="25"/>
  </w:num>
  <w:num w:numId="31" w16cid:durableId="1447044201">
    <w:abstractNumId w:val="18"/>
  </w:num>
  <w:num w:numId="32" w16cid:durableId="4828205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58803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3539849">
    <w:abstractNumId w:val="39"/>
  </w:num>
  <w:num w:numId="35" w16cid:durableId="544291768">
    <w:abstractNumId w:val="36"/>
  </w:num>
  <w:num w:numId="36" w16cid:durableId="369961735">
    <w:abstractNumId w:val="31"/>
  </w:num>
  <w:num w:numId="37" w16cid:durableId="924994307">
    <w:abstractNumId w:val="40"/>
  </w:num>
  <w:num w:numId="38" w16cid:durableId="238752481">
    <w:abstractNumId w:val="10"/>
  </w:num>
  <w:num w:numId="39" w16cid:durableId="990215046">
    <w:abstractNumId w:val="23"/>
  </w:num>
  <w:num w:numId="40" w16cid:durableId="1951626504">
    <w:abstractNumId w:val="21"/>
  </w:num>
  <w:num w:numId="41" w16cid:durableId="680425986">
    <w:abstractNumId w:val="17"/>
  </w:num>
  <w:num w:numId="42" w16cid:durableId="400643370">
    <w:abstractNumId w:val="32"/>
  </w:num>
  <w:num w:numId="43" w16cid:durableId="2053185957">
    <w:abstractNumId w:val="11"/>
  </w:num>
  <w:num w:numId="44" w16cid:durableId="168952819">
    <w:abstractNumId w:val="14"/>
  </w:num>
  <w:num w:numId="45" w16cid:durableId="1357999855">
    <w:abstractNumId w:val="28"/>
  </w:num>
  <w:num w:numId="46" w16cid:durableId="34945407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2C6"/>
    <w:rsid w:val="0000092C"/>
    <w:rsid w:val="000017C7"/>
    <w:rsid w:val="0000211C"/>
    <w:rsid w:val="00002DB6"/>
    <w:rsid w:val="00006A25"/>
    <w:rsid w:val="00007028"/>
    <w:rsid w:val="0000728A"/>
    <w:rsid w:val="00010681"/>
    <w:rsid w:val="00011992"/>
    <w:rsid w:val="00011F5E"/>
    <w:rsid w:val="00011FB8"/>
    <w:rsid w:val="000128FA"/>
    <w:rsid w:val="00013322"/>
    <w:rsid w:val="00013752"/>
    <w:rsid w:val="0001415F"/>
    <w:rsid w:val="00015A2A"/>
    <w:rsid w:val="00015BE0"/>
    <w:rsid w:val="0002009A"/>
    <w:rsid w:val="00021319"/>
    <w:rsid w:val="000213BA"/>
    <w:rsid w:val="00021835"/>
    <w:rsid w:val="000218CE"/>
    <w:rsid w:val="00022611"/>
    <w:rsid w:val="00022819"/>
    <w:rsid w:val="00022B39"/>
    <w:rsid w:val="0002356B"/>
    <w:rsid w:val="0002414C"/>
    <w:rsid w:val="0002463D"/>
    <w:rsid w:val="000246B0"/>
    <w:rsid w:val="00027845"/>
    <w:rsid w:val="00030017"/>
    <w:rsid w:val="00030548"/>
    <w:rsid w:val="000307D4"/>
    <w:rsid w:val="00031305"/>
    <w:rsid w:val="00032DF4"/>
    <w:rsid w:val="000337B9"/>
    <w:rsid w:val="00033850"/>
    <w:rsid w:val="0003395B"/>
    <w:rsid w:val="000342A6"/>
    <w:rsid w:val="00034DE8"/>
    <w:rsid w:val="00036E0D"/>
    <w:rsid w:val="00036ECA"/>
    <w:rsid w:val="00037136"/>
    <w:rsid w:val="000378EB"/>
    <w:rsid w:val="00037D0E"/>
    <w:rsid w:val="000412C6"/>
    <w:rsid w:val="00041BFC"/>
    <w:rsid w:val="00041FC6"/>
    <w:rsid w:val="000421C8"/>
    <w:rsid w:val="0004277D"/>
    <w:rsid w:val="00043FB0"/>
    <w:rsid w:val="00044829"/>
    <w:rsid w:val="00044DA4"/>
    <w:rsid w:val="00045569"/>
    <w:rsid w:val="0004583A"/>
    <w:rsid w:val="0004599D"/>
    <w:rsid w:val="00045EAC"/>
    <w:rsid w:val="000467F0"/>
    <w:rsid w:val="000468A1"/>
    <w:rsid w:val="00046FE2"/>
    <w:rsid w:val="00047E12"/>
    <w:rsid w:val="000501BC"/>
    <w:rsid w:val="00050C96"/>
    <w:rsid w:val="000527CC"/>
    <w:rsid w:val="00053545"/>
    <w:rsid w:val="00053781"/>
    <w:rsid w:val="000543E8"/>
    <w:rsid w:val="00055072"/>
    <w:rsid w:val="000556E6"/>
    <w:rsid w:val="00055849"/>
    <w:rsid w:val="0005587D"/>
    <w:rsid w:val="000569D2"/>
    <w:rsid w:val="00060615"/>
    <w:rsid w:val="00060FFE"/>
    <w:rsid w:val="00061FBD"/>
    <w:rsid w:val="00062681"/>
    <w:rsid w:val="00062B8A"/>
    <w:rsid w:val="00062E14"/>
    <w:rsid w:val="0006388E"/>
    <w:rsid w:val="000638D5"/>
    <w:rsid w:val="000638EF"/>
    <w:rsid w:val="00063CFD"/>
    <w:rsid w:val="0006536F"/>
    <w:rsid w:val="0006605B"/>
    <w:rsid w:val="00066099"/>
    <w:rsid w:val="0006693A"/>
    <w:rsid w:val="00066ABB"/>
    <w:rsid w:val="00067A5B"/>
    <w:rsid w:val="00067FC7"/>
    <w:rsid w:val="00070B8C"/>
    <w:rsid w:val="00070BFC"/>
    <w:rsid w:val="000714E6"/>
    <w:rsid w:val="00071FE5"/>
    <w:rsid w:val="00072A38"/>
    <w:rsid w:val="00072FFA"/>
    <w:rsid w:val="00073245"/>
    <w:rsid w:val="00073849"/>
    <w:rsid w:val="00073AA7"/>
    <w:rsid w:val="00073F44"/>
    <w:rsid w:val="000744B5"/>
    <w:rsid w:val="00075FE4"/>
    <w:rsid w:val="00076586"/>
    <w:rsid w:val="000772BB"/>
    <w:rsid w:val="00077F45"/>
    <w:rsid w:val="00081106"/>
    <w:rsid w:val="00081524"/>
    <w:rsid w:val="000816B3"/>
    <w:rsid w:val="00081F84"/>
    <w:rsid w:val="00081FD6"/>
    <w:rsid w:val="00082160"/>
    <w:rsid w:val="000821BE"/>
    <w:rsid w:val="00083974"/>
    <w:rsid w:val="00083E12"/>
    <w:rsid w:val="0008434E"/>
    <w:rsid w:val="000844C2"/>
    <w:rsid w:val="000847DC"/>
    <w:rsid w:val="000848CF"/>
    <w:rsid w:val="00084C5F"/>
    <w:rsid w:val="000856FF"/>
    <w:rsid w:val="000867CE"/>
    <w:rsid w:val="00086D9E"/>
    <w:rsid w:val="00087020"/>
    <w:rsid w:val="0009211E"/>
    <w:rsid w:val="0009276B"/>
    <w:rsid w:val="00092C02"/>
    <w:rsid w:val="00092D2F"/>
    <w:rsid w:val="00093093"/>
    <w:rsid w:val="00093369"/>
    <w:rsid w:val="0009465F"/>
    <w:rsid w:val="000946F1"/>
    <w:rsid w:val="00094E5F"/>
    <w:rsid w:val="00094F88"/>
    <w:rsid w:val="0009609C"/>
    <w:rsid w:val="000966D4"/>
    <w:rsid w:val="0009759E"/>
    <w:rsid w:val="00097FED"/>
    <w:rsid w:val="000A16F0"/>
    <w:rsid w:val="000A1C65"/>
    <w:rsid w:val="000A2C20"/>
    <w:rsid w:val="000A3225"/>
    <w:rsid w:val="000A3856"/>
    <w:rsid w:val="000A39C6"/>
    <w:rsid w:val="000A4598"/>
    <w:rsid w:val="000A5E76"/>
    <w:rsid w:val="000A6327"/>
    <w:rsid w:val="000A6AFF"/>
    <w:rsid w:val="000A6C1F"/>
    <w:rsid w:val="000A730E"/>
    <w:rsid w:val="000B0F9C"/>
    <w:rsid w:val="000B19B2"/>
    <w:rsid w:val="000B1B73"/>
    <w:rsid w:val="000B23B7"/>
    <w:rsid w:val="000B296B"/>
    <w:rsid w:val="000B304C"/>
    <w:rsid w:val="000B3F97"/>
    <w:rsid w:val="000B464A"/>
    <w:rsid w:val="000B475E"/>
    <w:rsid w:val="000B4EA4"/>
    <w:rsid w:val="000B5338"/>
    <w:rsid w:val="000B6756"/>
    <w:rsid w:val="000B6A4C"/>
    <w:rsid w:val="000B7E99"/>
    <w:rsid w:val="000C0D0A"/>
    <w:rsid w:val="000C35E2"/>
    <w:rsid w:val="000C5017"/>
    <w:rsid w:val="000C53DB"/>
    <w:rsid w:val="000C5489"/>
    <w:rsid w:val="000C5588"/>
    <w:rsid w:val="000C60C2"/>
    <w:rsid w:val="000C649D"/>
    <w:rsid w:val="000C64F6"/>
    <w:rsid w:val="000C66C7"/>
    <w:rsid w:val="000C6A17"/>
    <w:rsid w:val="000C7992"/>
    <w:rsid w:val="000D0413"/>
    <w:rsid w:val="000D0965"/>
    <w:rsid w:val="000D16EC"/>
    <w:rsid w:val="000D2220"/>
    <w:rsid w:val="000D3A7B"/>
    <w:rsid w:val="000D3E58"/>
    <w:rsid w:val="000D4C01"/>
    <w:rsid w:val="000D559C"/>
    <w:rsid w:val="000D5981"/>
    <w:rsid w:val="000D65A7"/>
    <w:rsid w:val="000D6CAB"/>
    <w:rsid w:val="000D797F"/>
    <w:rsid w:val="000E068A"/>
    <w:rsid w:val="000E1ECB"/>
    <w:rsid w:val="000E1FD4"/>
    <w:rsid w:val="000E20EF"/>
    <w:rsid w:val="000E3824"/>
    <w:rsid w:val="000E43B5"/>
    <w:rsid w:val="000E4932"/>
    <w:rsid w:val="000E496F"/>
    <w:rsid w:val="000E5122"/>
    <w:rsid w:val="000E5C54"/>
    <w:rsid w:val="000E6380"/>
    <w:rsid w:val="000E6C6B"/>
    <w:rsid w:val="000F033D"/>
    <w:rsid w:val="000F0452"/>
    <w:rsid w:val="000F0B7D"/>
    <w:rsid w:val="000F120C"/>
    <w:rsid w:val="000F199B"/>
    <w:rsid w:val="000F1FBA"/>
    <w:rsid w:val="000F224C"/>
    <w:rsid w:val="000F30B8"/>
    <w:rsid w:val="000F3DD5"/>
    <w:rsid w:val="000F3E38"/>
    <w:rsid w:val="000F483F"/>
    <w:rsid w:val="000F558A"/>
    <w:rsid w:val="000F5766"/>
    <w:rsid w:val="000F5DF1"/>
    <w:rsid w:val="000F65D6"/>
    <w:rsid w:val="000F67B8"/>
    <w:rsid w:val="000F74BC"/>
    <w:rsid w:val="00102BD1"/>
    <w:rsid w:val="0010311E"/>
    <w:rsid w:val="00103DA4"/>
    <w:rsid w:val="00103EA1"/>
    <w:rsid w:val="001060D4"/>
    <w:rsid w:val="00106B84"/>
    <w:rsid w:val="00106B97"/>
    <w:rsid w:val="001073A6"/>
    <w:rsid w:val="00107C4C"/>
    <w:rsid w:val="00110513"/>
    <w:rsid w:val="00110D76"/>
    <w:rsid w:val="00110F32"/>
    <w:rsid w:val="00112C46"/>
    <w:rsid w:val="001137FB"/>
    <w:rsid w:val="0011389F"/>
    <w:rsid w:val="00113BF5"/>
    <w:rsid w:val="00113CB3"/>
    <w:rsid w:val="00113F39"/>
    <w:rsid w:val="0011423A"/>
    <w:rsid w:val="001145E7"/>
    <w:rsid w:val="00114AA3"/>
    <w:rsid w:val="00114BDB"/>
    <w:rsid w:val="001155B3"/>
    <w:rsid w:val="00116009"/>
    <w:rsid w:val="00116BFD"/>
    <w:rsid w:val="001173F1"/>
    <w:rsid w:val="00117AE7"/>
    <w:rsid w:val="00117DA6"/>
    <w:rsid w:val="001200B7"/>
    <w:rsid w:val="00120547"/>
    <w:rsid w:val="001212E2"/>
    <w:rsid w:val="00123DD5"/>
    <w:rsid w:val="00124925"/>
    <w:rsid w:val="00124AEE"/>
    <w:rsid w:val="001258BB"/>
    <w:rsid w:val="00127213"/>
    <w:rsid w:val="00127759"/>
    <w:rsid w:val="00127AC0"/>
    <w:rsid w:val="00130B97"/>
    <w:rsid w:val="00130F65"/>
    <w:rsid w:val="001321F6"/>
    <w:rsid w:val="001328AB"/>
    <w:rsid w:val="00132A93"/>
    <w:rsid w:val="00132C86"/>
    <w:rsid w:val="001340C9"/>
    <w:rsid w:val="001349FB"/>
    <w:rsid w:val="00134AC2"/>
    <w:rsid w:val="00134AF9"/>
    <w:rsid w:val="00134F82"/>
    <w:rsid w:val="00135891"/>
    <w:rsid w:val="0013659A"/>
    <w:rsid w:val="00136B6F"/>
    <w:rsid w:val="00137D1B"/>
    <w:rsid w:val="00137DE1"/>
    <w:rsid w:val="00140327"/>
    <w:rsid w:val="00140EFB"/>
    <w:rsid w:val="0014185A"/>
    <w:rsid w:val="001426CA"/>
    <w:rsid w:val="0014293F"/>
    <w:rsid w:val="001446CA"/>
    <w:rsid w:val="00144C22"/>
    <w:rsid w:val="00144D31"/>
    <w:rsid w:val="00145E3C"/>
    <w:rsid w:val="00146DE3"/>
    <w:rsid w:val="00146EC7"/>
    <w:rsid w:val="00147154"/>
    <w:rsid w:val="001471D4"/>
    <w:rsid w:val="00147BF4"/>
    <w:rsid w:val="00150A3B"/>
    <w:rsid w:val="001510CA"/>
    <w:rsid w:val="00151628"/>
    <w:rsid w:val="001516B9"/>
    <w:rsid w:val="00151CA4"/>
    <w:rsid w:val="00151D8A"/>
    <w:rsid w:val="00152912"/>
    <w:rsid w:val="00153066"/>
    <w:rsid w:val="001535B0"/>
    <w:rsid w:val="001536C3"/>
    <w:rsid w:val="00153A63"/>
    <w:rsid w:val="00154098"/>
    <w:rsid w:val="00154646"/>
    <w:rsid w:val="00154713"/>
    <w:rsid w:val="00154C3B"/>
    <w:rsid w:val="001555B1"/>
    <w:rsid w:val="00155E29"/>
    <w:rsid w:val="001613C2"/>
    <w:rsid w:val="00162ADF"/>
    <w:rsid w:val="0016337B"/>
    <w:rsid w:val="00163C6B"/>
    <w:rsid w:val="00164401"/>
    <w:rsid w:val="0016480C"/>
    <w:rsid w:val="001656FE"/>
    <w:rsid w:val="001657F3"/>
    <w:rsid w:val="001658F7"/>
    <w:rsid w:val="0016594A"/>
    <w:rsid w:val="00165ECC"/>
    <w:rsid w:val="001668BE"/>
    <w:rsid w:val="00166A57"/>
    <w:rsid w:val="0016758D"/>
    <w:rsid w:val="00170829"/>
    <w:rsid w:val="00170A05"/>
    <w:rsid w:val="00170B39"/>
    <w:rsid w:val="001711B9"/>
    <w:rsid w:val="0017122F"/>
    <w:rsid w:val="00171FFE"/>
    <w:rsid w:val="001722A3"/>
    <w:rsid w:val="00172340"/>
    <w:rsid w:val="00173136"/>
    <w:rsid w:val="00173215"/>
    <w:rsid w:val="001732A2"/>
    <w:rsid w:val="0017346A"/>
    <w:rsid w:val="00173FC9"/>
    <w:rsid w:val="00174406"/>
    <w:rsid w:val="0017581D"/>
    <w:rsid w:val="0017681A"/>
    <w:rsid w:val="00176F10"/>
    <w:rsid w:val="00176FB8"/>
    <w:rsid w:val="00177CCF"/>
    <w:rsid w:val="00177D2F"/>
    <w:rsid w:val="00181B49"/>
    <w:rsid w:val="00182168"/>
    <w:rsid w:val="001823C5"/>
    <w:rsid w:val="0018246D"/>
    <w:rsid w:val="00182640"/>
    <w:rsid w:val="001827D4"/>
    <w:rsid w:val="001839F4"/>
    <w:rsid w:val="00183F04"/>
    <w:rsid w:val="00185083"/>
    <w:rsid w:val="00185701"/>
    <w:rsid w:val="00185C87"/>
    <w:rsid w:val="00186A6D"/>
    <w:rsid w:val="00186DF4"/>
    <w:rsid w:val="00186FE8"/>
    <w:rsid w:val="0018721A"/>
    <w:rsid w:val="00187F3F"/>
    <w:rsid w:val="0019073C"/>
    <w:rsid w:val="00190D0C"/>
    <w:rsid w:val="001917FE"/>
    <w:rsid w:val="001919BC"/>
    <w:rsid w:val="00191C99"/>
    <w:rsid w:val="001920B4"/>
    <w:rsid w:val="00192726"/>
    <w:rsid w:val="001935DE"/>
    <w:rsid w:val="001938FD"/>
    <w:rsid w:val="00193E2E"/>
    <w:rsid w:val="00193F3F"/>
    <w:rsid w:val="001949C8"/>
    <w:rsid w:val="00194F60"/>
    <w:rsid w:val="0019518C"/>
    <w:rsid w:val="0019567E"/>
    <w:rsid w:val="00195C2B"/>
    <w:rsid w:val="00195CF2"/>
    <w:rsid w:val="001961D9"/>
    <w:rsid w:val="00196281"/>
    <w:rsid w:val="00196332"/>
    <w:rsid w:val="0019677B"/>
    <w:rsid w:val="001A0208"/>
    <w:rsid w:val="001A170B"/>
    <w:rsid w:val="001A24B0"/>
    <w:rsid w:val="001A3BE2"/>
    <w:rsid w:val="001A440D"/>
    <w:rsid w:val="001A466F"/>
    <w:rsid w:val="001A4A67"/>
    <w:rsid w:val="001A4EB3"/>
    <w:rsid w:val="001A574A"/>
    <w:rsid w:val="001B0978"/>
    <w:rsid w:val="001B0C71"/>
    <w:rsid w:val="001B33CC"/>
    <w:rsid w:val="001B3404"/>
    <w:rsid w:val="001B3799"/>
    <w:rsid w:val="001B49B8"/>
    <w:rsid w:val="001B503E"/>
    <w:rsid w:val="001B60BF"/>
    <w:rsid w:val="001B60C2"/>
    <w:rsid w:val="001B799C"/>
    <w:rsid w:val="001B7A30"/>
    <w:rsid w:val="001B7D49"/>
    <w:rsid w:val="001C0639"/>
    <w:rsid w:val="001C067C"/>
    <w:rsid w:val="001C0C9D"/>
    <w:rsid w:val="001C0DC2"/>
    <w:rsid w:val="001C0F4C"/>
    <w:rsid w:val="001C1745"/>
    <w:rsid w:val="001C185D"/>
    <w:rsid w:val="001C1930"/>
    <w:rsid w:val="001C2497"/>
    <w:rsid w:val="001C30D3"/>
    <w:rsid w:val="001C4ABF"/>
    <w:rsid w:val="001C4DB5"/>
    <w:rsid w:val="001C500C"/>
    <w:rsid w:val="001C5B91"/>
    <w:rsid w:val="001C67DA"/>
    <w:rsid w:val="001C7AA0"/>
    <w:rsid w:val="001D00F7"/>
    <w:rsid w:val="001D013A"/>
    <w:rsid w:val="001D14F7"/>
    <w:rsid w:val="001D26B9"/>
    <w:rsid w:val="001D2FA5"/>
    <w:rsid w:val="001D356A"/>
    <w:rsid w:val="001D3612"/>
    <w:rsid w:val="001D4BDF"/>
    <w:rsid w:val="001D682C"/>
    <w:rsid w:val="001D7D75"/>
    <w:rsid w:val="001D7DB8"/>
    <w:rsid w:val="001E0DC5"/>
    <w:rsid w:val="001E2110"/>
    <w:rsid w:val="001E25B0"/>
    <w:rsid w:val="001E26DF"/>
    <w:rsid w:val="001E2E4F"/>
    <w:rsid w:val="001E372F"/>
    <w:rsid w:val="001E4924"/>
    <w:rsid w:val="001E54FC"/>
    <w:rsid w:val="001E6130"/>
    <w:rsid w:val="001E6636"/>
    <w:rsid w:val="001E68CF"/>
    <w:rsid w:val="001E6B69"/>
    <w:rsid w:val="001E74F3"/>
    <w:rsid w:val="001E7752"/>
    <w:rsid w:val="001F04C9"/>
    <w:rsid w:val="001F0AA2"/>
    <w:rsid w:val="001F101E"/>
    <w:rsid w:val="001F1748"/>
    <w:rsid w:val="001F1CB3"/>
    <w:rsid w:val="001F2EF2"/>
    <w:rsid w:val="001F522E"/>
    <w:rsid w:val="001F59CD"/>
    <w:rsid w:val="001F6599"/>
    <w:rsid w:val="001F716C"/>
    <w:rsid w:val="001F778E"/>
    <w:rsid w:val="001F77DC"/>
    <w:rsid w:val="001F7C06"/>
    <w:rsid w:val="001F7EBD"/>
    <w:rsid w:val="002005E2"/>
    <w:rsid w:val="00200E17"/>
    <w:rsid w:val="0020128F"/>
    <w:rsid w:val="002012CC"/>
    <w:rsid w:val="00202625"/>
    <w:rsid w:val="00203456"/>
    <w:rsid w:val="00203A73"/>
    <w:rsid w:val="00204FBA"/>
    <w:rsid w:val="0020555B"/>
    <w:rsid w:val="002071F6"/>
    <w:rsid w:val="002071FF"/>
    <w:rsid w:val="00207EBF"/>
    <w:rsid w:val="00207FF1"/>
    <w:rsid w:val="002121DE"/>
    <w:rsid w:val="002122D2"/>
    <w:rsid w:val="0021404C"/>
    <w:rsid w:val="0021513D"/>
    <w:rsid w:val="00215172"/>
    <w:rsid w:val="002152FA"/>
    <w:rsid w:val="00215901"/>
    <w:rsid w:val="00215B3E"/>
    <w:rsid w:val="00216034"/>
    <w:rsid w:val="00216A65"/>
    <w:rsid w:val="00217E5E"/>
    <w:rsid w:val="00220242"/>
    <w:rsid w:val="00220292"/>
    <w:rsid w:val="00220EBA"/>
    <w:rsid w:val="00221B5A"/>
    <w:rsid w:val="002233C3"/>
    <w:rsid w:val="0022344A"/>
    <w:rsid w:val="00223A62"/>
    <w:rsid w:val="00223CE6"/>
    <w:rsid w:val="002249DB"/>
    <w:rsid w:val="00224DCF"/>
    <w:rsid w:val="00225056"/>
    <w:rsid w:val="002261A6"/>
    <w:rsid w:val="00226879"/>
    <w:rsid w:val="00226DDB"/>
    <w:rsid w:val="00226EAA"/>
    <w:rsid w:val="00227AC6"/>
    <w:rsid w:val="00227DEE"/>
    <w:rsid w:val="002327FC"/>
    <w:rsid w:val="00233403"/>
    <w:rsid w:val="00233A0A"/>
    <w:rsid w:val="00233A33"/>
    <w:rsid w:val="00233F70"/>
    <w:rsid w:val="00235102"/>
    <w:rsid w:val="002354CD"/>
    <w:rsid w:val="0023612C"/>
    <w:rsid w:val="00236931"/>
    <w:rsid w:val="00236CC5"/>
    <w:rsid w:val="0023798C"/>
    <w:rsid w:val="00240117"/>
    <w:rsid w:val="00240623"/>
    <w:rsid w:val="0024092B"/>
    <w:rsid w:val="0024129E"/>
    <w:rsid w:val="002413DD"/>
    <w:rsid w:val="002416EB"/>
    <w:rsid w:val="00241AA1"/>
    <w:rsid w:val="00241B4F"/>
    <w:rsid w:val="0024227A"/>
    <w:rsid w:val="00243E69"/>
    <w:rsid w:val="002454A4"/>
    <w:rsid w:val="002463D5"/>
    <w:rsid w:val="00246C5C"/>
    <w:rsid w:val="00246FF1"/>
    <w:rsid w:val="0024734E"/>
    <w:rsid w:val="002477DA"/>
    <w:rsid w:val="00247B63"/>
    <w:rsid w:val="002507E3"/>
    <w:rsid w:val="00251245"/>
    <w:rsid w:val="00251AC7"/>
    <w:rsid w:val="0025377E"/>
    <w:rsid w:val="00253FF0"/>
    <w:rsid w:val="00254419"/>
    <w:rsid w:val="00254702"/>
    <w:rsid w:val="00254ACB"/>
    <w:rsid w:val="00254EB1"/>
    <w:rsid w:val="0025501B"/>
    <w:rsid w:val="0025509C"/>
    <w:rsid w:val="00257567"/>
    <w:rsid w:val="00257ACF"/>
    <w:rsid w:val="00261382"/>
    <w:rsid w:val="002619A4"/>
    <w:rsid w:val="00261FDF"/>
    <w:rsid w:val="00264F78"/>
    <w:rsid w:val="00265761"/>
    <w:rsid w:val="00265B9C"/>
    <w:rsid w:val="00265CFB"/>
    <w:rsid w:val="00270DDA"/>
    <w:rsid w:val="00271135"/>
    <w:rsid w:val="002713F2"/>
    <w:rsid w:val="00272013"/>
    <w:rsid w:val="002723AE"/>
    <w:rsid w:val="0027369C"/>
    <w:rsid w:val="00273931"/>
    <w:rsid w:val="00274FB1"/>
    <w:rsid w:val="0027568B"/>
    <w:rsid w:val="00275D22"/>
    <w:rsid w:val="00275E09"/>
    <w:rsid w:val="00276902"/>
    <w:rsid w:val="00276BA1"/>
    <w:rsid w:val="00277325"/>
    <w:rsid w:val="00277702"/>
    <w:rsid w:val="002778F6"/>
    <w:rsid w:val="00277B32"/>
    <w:rsid w:val="00280106"/>
    <w:rsid w:val="00280129"/>
    <w:rsid w:val="00280E2C"/>
    <w:rsid w:val="00280F2D"/>
    <w:rsid w:val="00281809"/>
    <w:rsid w:val="00281A38"/>
    <w:rsid w:val="00281AB6"/>
    <w:rsid w:val="00281CDF"/>
    <w:rsid w:val="002827FE"/>
    <w:rsid w:val="00282947"/>
    <w:rsid w:val="00282A6B"/>
    <w:rsid w:val="0028319E"/>
    <w:rsid w:val="00283696"/>
    <w:rsid w:val="0028394B"/>
    <w:rsid w:val="00285A03"/>
    <w:rsid w:val="00285BF0"/>
    <w:rsid w:val="00285D15"/>
    <w:rsid w:val="00286079"/>
    <w:rsid w:val="00286477"/>
    <w:rsid w:val="00286B60"/>
    <w:rsid w:val="002872AD"/>
    <w:rsid w:val="002874BE"/>
    <w:rsid w:val="002875E2"/>
    <w:rsid w:val="002876A7"/>
    <w:rsid w:val="00290262"/>
    <w:rsid w:val="00290786"/>
    <w:rsid w:val="00290BAE"/>
    <w:rsid w:val="00291B33"/>
    <w:rsid w:val="00291B9C"/>
    <w:rsid w:val="00291E2C"/>
    <w:rsid w:val="00292420"/>
    <w:rsid w:val="0029281D"/>
    <w:rsid w:val="00292A92"/>
    <w:rsid w:val="00292F8C"/>
    <w:rsid w:val="0029334F"/>
    <w:rsid w:val="00293E01"/>
    <w:rsid w:val="0029462A"/>
    <w:rsid w:val="0029478F"/>
    <w:rsid w:val="0029517E"/>
    <w:rsid w:val="002968DD"/>
    <w:rsid w:val="002978FB"/>
    <w:rsid w:val="00297C15"/>
    <w:rsid w:val="002A0559"/>
    <w:rsid w:val="002A05DD"/>
    <w:rsid w:val="002A1450"/>
    <w:rsid w:val="002A21AE"/>
    <w:rsid w:val="002A2DD2"/>
    <w:rsid w:val="002A42A5"/>
    <w:rsid w:val="002A47B7"/>
    <w:rsid w:val="002A53AC"/>
    <w:rsid w:val="002A6A8B"/>
    <w:rsid w:val="002A6CC9"/>
    <w:rsid w:val="002A7A12"/>
    <w:rsid w:val="002A7C66"/>
    <w:rsid w:val="002B04D8"/>
    <w:rsid w:val="002B0E2D"/>
    <w:rsid w:val="002B156B"/>
    <w:rsid w:val="002B1962"/>
    <w:rsid w:val="002B1FC9"/>
    <w:rsid w:val="002B1FE7"/>
    <w:rsid w:val="002B228B"/>
    <w:rsid w:val="002B25D2"/>
    <w:rsid w:val="002B34F3"/>
    <w:rsid w:val="002B3A58"/>
    <w:rsid w:val="002B43DB"/>
    <w:rsid w:val="002B56D4"/>
    <w:rsid w:val="002B5883"/>
    <w:rsid w:val="002B5B9E"/>
    <w:rsid w:val="002B61D5"/>
    <w:rsid w:val="002B6AD9"/>
    <w:rsid w:val="002B6B88"/>
    <w:rsid w:val="002B7172"/>
    <w:rsid w:val="002B7394"/>
    <w:rsid w:val="002C00D5"/>
    <w:rsid w:val="002C0D90"/>
    <w:rsid w:val="002C112B"/>
    <w:rsid w:val="002C1211"/>
    <w:rsid w:val="002C1261"/>
    <w:rsid w:val="002C1565"/>
    <w:rsid w:val="002C2938"/>
    <w:rsid w:val="002C2973"/>
    <w:rsid w:val="002C3960"/>
    <w:rsid w:val="002C3C01"/>
    <w:rsid w:val="002C46CC"/>
    <w:rsid w:val="002C4AC0"/>
    <w:rsid w:val="002C4BAB"/>
    <w:rsid w:val="002C5B34"/>
    <w:rsid w:val="002C5EBE"/>
    <w:rsid w:val="002C67B0"/>
    <w:rsid w:val="002C7A80"/>
    <w:rsid w:val="002C7B3C"/>
    <w:rsid w:val="002D02A7"/>
    <w:rsid w:val="002D02FA"/>
    <w:rsid w:val="002D06FB"/>
    <w:rsid w:val="002D0EB3"/>
    <w:rsid w:val="002D1364"/>
    <w:rsid w:val="002D290E"/>
    <w:rsid w:val="002D2BF2"/>
    <w:rsid w:val="002D313A"/>
    <w:rsid w:val="002D31FA"/>
    <w:rsid w:val="002D3490"/>
    <w:rsid w:val="002D3503"/>
    <w:rsid w:val="002D4CD5"/>
    <w:rsid w:val="002D5145"/>
    <w:rsid w:val="002D56B5"/>
    <w:rsid w:val="002D63F8"/>
    <w:rsid w:val="002D6406"/>
    <w:rsid w:val="002D6A59"/>
    <w:rsid w:val="002D6BAE"/>
    <w:rsid w:val="002D728B"/>
    <w:rsid w:val="002E0E15"/>
    <w:rsid w:val="002E2484"/>
    <w:rsid w:val="002E2BF9"/>
    <w:rsid w:val="002E2E07"/>
    <w:rsid w:val="002E2F0E"/>
    <w:rsid w:val="002E38E9"/>
    <w:rsid w:val="002E5018"/>
    <w:rsid w:val="002E736D"/>
    <w:rsid w:val="002F004B"/>
    <w:rsid w:val="002F3145"/>
    <w:rsid w:val="002F329C"/>
    <w:rsid w:val="002F3900"/>
    <w:rsid w:val="002F3BF3"/>
    <w:rsid w:val="002F3F4B"/>
    <w:rsid w:val="002F46B4"/>
    <w:rsid w:val="002F592C"/>
    <w:rsid w:val="002F6F4F"/>
    <w:rsid w:val="002F7530"/>
    <w:rsid w:val="002F784E"/>
    <w:rsid w:val="002F7DB8"/>
    <w:rsid w:val="00300272"/>
    <w:rsid w:val="003003BD"/>
    <w:rsid w:val="00300CC5"/>
    <w:rsid w:val="0030117E"/>
    <w:rsid w:val="0030153C"/>
    <w:rsid w:val="00301C3D"/>
    <w:rsid w:val="00301EF5"/>
    <w:rsid w:val="0030205D"/>
    <w:rsid w:val="00302436"/>
    <w:rsid w:val="00302539"/>
    <w:rsid w:val="00303237"/>
    <w:rsid w:val="003032C6"/>
    <w:rsid w:val="00303366"/>
    <w:rsid w:val="00303615"/>
    <w:rsid w:val="0030461F"/>
    <w:rsid w:val="00305777"/>
    <w:rsid w:val="003067B1"/>
    <w:rsid w:val="00306812"/>
    <w:rsid w:val="00306F08"/>
    <w:rsid w:val="003102FE"/>
    <w:rsid w:val="00310AB7"/>
    <w:rsid w:val="00311A95"/>
    <w:rsid w:val="00313405"/>
    <w:rsid w:val="00313E6E"/>
    <w:rsid w:val="00314D99"/>
    <w:rsid w:val="00314E7F"/>
    <w:rsid w:val="003153AA"/>
    <w:rsid w:val="0031633F"/>
    <w:rsid w:val="00316C29"/>
    <w:rsid w:val="003179A9"/>
    <w:rsid w:val="0032257D"/>
    <w:rsid w:val="00323E4E"/>
    <w:rsid w:val="00323F41"/>
    <w:rsid w:val="00325261"/>
    <w:rsid w:val="0032538B"/>
    <w:rsid w:val="00325B13"/>
    <w:rsid w:val="00325ED6"/>
    <w:rsid w:val="0032644E"/>
    <w:rsid w:val="0032666D"/>
    <w:rsid w:val="003269C0"/>
    <w:rsid w:val="00326B7F"/>
    <w:rsid w:val="0033065A"/>
    <w:rsid w:val="00331CB7"/>
    <w:rsid w:val="00331EC9"/>
    <w:rsid w:val="0033243A"/>
    <w:rsid w:val="00332474"/>
    <w:rsid w:val="00332A06"/>
    <w:rsid w:val="00332E98"/>
    <w:rsid w:val="0033397E"/>
    <w:rsid w:val="00333BB8"/>
    <w:rsid w:val="00333D82"/>
    <w:rsid w:val="00334F78"/>
    <w:rsid w:val="00336494"/>
    <w:rsid w:val="0033690A"/>
    <w:rsid w:val="00337021"/>
    <w:rsid w:val="003371B2"/>
    <w:rsid w:val="00341DBA"/>
    <w:rsid w:val="0034202D"/>
    <w:rsid w:val="003425B3"/>
    <w:rsid w:val="003426AA"/>
    <w:rsid w:val="00342D58"/>
    <w:rsid w:val="00342D7A"/>
    <w:rsid w:val="00342D8D"/>
    <w:rsid w:val="00342DF2"/>
    <w:rsid w:val="00343266"/>
    <w:rsid w:val="0034494E"/>
    <w:rsid w:val="003459AD"/>
    <w:rsid w:val="00345B11"/>
    <w:rsid w:val="003463ED"/>
    <w:rsid w:val="00347736"/>
    <w:rsid w:val="003479D4"/>
    <w:rsid w:val="00350257"/>
    <w:rsid w:val="00351797"/>
    <w:rsid w:val="003524B1"/>
    <w:rsid w:val="0035258D"/>
    <w:rsid w:val="003526B2"/>
    <w:rsid w:val="003528CD"/>
    <w:rsid w:val="003537FC"/>
    <w:rsid w:val="00354168"/>
    <w:rsid w:val="00354531"/>
    <w:rsid w:val="00354842"/>
    <w:rsid w:val="003550C3"/>
    <w:rsid w:val="0035561E"/>
    <w:rsid w:val="00356CEC"/>
    <w:rsid w:val="00357149"/>
    <w:rsid w:val="00357362"/>
    <w:rsid w:val="0035757F"/>
    <w:rsid w:val="003575A5"/>
    <w:rsid w:val="00360490"/>
    <w:rsid w:val="0036093F"/>
    <w:rsid w:val="00360F68"/>
    <w:rsid w:val="003616B4"/>
    <w:rsid w:val="00361FE5"/>
    <w:rsid w:val="00362ADD"/>
    <w:rsid w:val="003631B0"/>
    <w:rsid w:val="0036350B"/>
    <w:rsid w:val="003644FB"/>
    <w:rsid w:val="00364809"/>
    <w:rsid w:val="0036495F"/>
    <w:rsid w:val="00364970"/>
    <w:rsid w:val="00365E0F"/>
    <w:rsid w:val="00365E8A"/>
    <w:rsid w:val="00366024"/>
    <w:rsid w:val="00370AF0"/>
    <w:rsid w:val="00371D66"/>
    <w:rsid w:val="003727C1"/>
    <w:rsid w:val="003738E5"/>
    <w:rsid w:val="00374C6E"/>
    <w:rsid w:val="0037501F"/>
    <w:rsid w:val="00375931"/>
    <w:rsid w:val="00375C2E"/>
    <w:rsid w:val="00376820"/>
    <w:rsid w:val="00376923"/>
    <w:rsid w:val="00376C61"/>
    <w:rsid w:val="003770E4"/>
    <w:rsid w:val="0037724A"/>
    <w:rsid w:val="00377291"/>
    <w:rsid w:val="003779C2"/>
    <w:rsid w:val="00377A6F"/>
    <w:rsid w:val="00380EFD"/>
    <w:rsid w:val="0038114A"/>
    <w:rsid w:val="00381530"/>
    <w:rsid w:val="0038176B"/>
    <w:rsid w:val="00381A23"/>
    <w:rsid w:val="00382894"/>
    <w:rsid w:val="0038336D"/>
    <w:rsid w:val="00383D0D"/>
    <w:rsid w:val="00384227"/>
    <w:rsid w:val="003853CD"/>
    <w:rsid w:val="00386A50"/>
    <w:rsid w:val="003878E1"/>
    <w:rsid w:val="003902FC"/>
    <w:rsid w:val="0039264B"/>
    <w:rsid w:val="00392AB2"/>
    <w:rsid w:val="00392DC9"/>
    <w:rsid w:val="00392E28"/>
    <w:rsid w:val="00393D4B"/>
    <w:rsid w:val="0039426F"/>
    <w:rsid w:val="003947E9"/>
    <w:rsid w:val="0039506D"/>
    <w:rsid w:val="0039519B"/>
    <w:rsid w:val="00396BA9"/>
    <w:rsid w:val="00396FEA"/>
    <w:rsid w:val="003A0374"/>
    <w:rsid w:val="003A1D19"/>
    <w:rsid w:val="003A458E"/>
    <w:rsid w:val="003A4965"/>
    <w:rsid w:val="003A4C44"/>
    <w:rsid w:val="003A5C9A"/>
    <w:rsid w:val="003A69ED"/>
    <w:rsid w:val="003A7028"/>
    <w:rsid w:val="003A7B75"/>
    <w:rsid w:val="003B0F27"/>
    <w:rsid w:val="003B23D7"/>
    <w:rsid w:val="003B2AE4"/>
    <w:rsid w:val="003B2E49"/>
    <w:rsid w:val="003B374B"/>
    <w:rsid w:val="003B3803"/>
    <w:rsid w:val="003B4817"/>
    <w:rsid w:val="003B4A8D"/>
    <w:rsid w:val="003B54B4"/>
    <w:rsid w:val="003B5C8F"/>
    <w:rsid w:val="003B6831"/>
    <w:rsid w:val="003B6A3F"/>
    <w:rsid w:val="003B6D10"/>
    <w:rsid w:val="003B79DF"/>
    <w:rsid w:val="003B7D75"/>
    <w:rsid w:val="003C06DA"/>
    <w:rsid w:val="003C2051"/>
    <w:rsid w:val="003C2724"/>
    <w:rsid w:val="003C39C9"/>
    <w:rsid w:val="003C39DD"/>
    <w:rsid w:val="003C53ED"/>
    <w:rsid w:val="003D01FA"/>
    <w:rsid w:val="003D047B"/>
    <w:rsid w:val="003D0F84"/>
    <w:rsid w:val="003D1D18"/>
    <w:rsid w:val="003D365A"/>
    <w:rsid w:val="003D5067"/>
    <w:rsid w:val="003D634B"/>
    <w:rsid w:val="003D679F"/>
    <w:rsid w:val="003D6B83"/>
    <w:rsid w:val="003E03EF"/>
    <w:rsid w:val="003E0A82"/>
    <w:rsid w:val="003E0B1D"/>
    <w:rsid w:val="003E1157"/>
    <w:rsid w:val="003E245C"/>
    <w:rsid w:val="003E2DA4"/>
    <w:rsid w:val="003E300B"/>
    <w:rsid w:val="003E4E47"/>
    <w:rsid w:val="003E59AF"/>
    <w:rsid w:val="003E617D"/>
    <w:rsid w:val="003E6A78"/>
    <w:rsid w:val="003E6E0A"/>
    <w:rsid w:val="003E780E"/>
    <w:rsid w:val="003E7B57"/>
    <w:rsid w:val="003F0415"/>
    <w:rsid w:val="003F06A6"/>
    <w:rsid w:val="003F37A8"/>
    <w:rsid w:val="003F3C92"/>
    <w:rsid w:val="003F4485"/>
    <w:rsid w:val="003F61B7"/>
    <w:rsid w:val="003F68D2"/>
    <w:rsid w:val="003F699C"/>
    <w:rsid w:val="003F79A4"/>
    <w:rsid w:val="00400625"/>
    <w:rsid w:val="00400B28"/>
    <w:rsid w:val="00400E68"/>
    <w:rsid w:val="004011DE"/>
    <w:rsid w:val="00401DC8"/>
    <w:rsid w:val="00401E58"/>
    <w:rsid w:val="00402213"/>
    <w:rsid w:val="00402C56"/>
    <w:rsid w:val="00403161"/>
    <w:rsid w:val="00404065"/>
    <w:rsid w:val="0040422E"/>
    <w:rsid w:val="00404FBB"/>
    <w:rsid w:val="00405212"/>
    <w:rsid w:val="00406946"/>
    <w:rsid w:val="00406D9E"/>
    <w:rsid w:val="004109E8"/>
    <w:rsid w:val="00411EAF"/>
    <w:rsid w:val="0041295F"/>
    <w:rsid w:val="00412D40"/>
    <w:rsid w:val="004132D1"/>
    <w:rsid w:val="00413956"/>
    <w:rsid w:val="00413CEE"/>
    <w:rsid w:val="004140D9"/>
    <w:rsid w:val="0041583A"/>
    <w:rsid w:val="00415A85"/>
    <w:rsid w:val="00415B63"/>
    <w:rsid w:val="00415DE8"/>
    <w:rsid w:val="00416E60"/>
    <w:rsid w:val="004207C1"/>
    <w:rsid w:val="00420944"/>
    <w:rsid w:val="00420DE8"/>
    <w:rsid w:val="00421626"/>
    <w:rsid w:val="0042269E"/>
    <w:rsid w:val="00423DA3"/>
    <w:rsid w:val="00424A7D"/>
    <w:rsid w:val="00424DDB"/>
    <w:rsid w:val="00424FCC"/>
    <w:rsid w:val="00425059"/>
    <w:rsid w:val="004254F5"/>
    <w:rsid w:val="00426ABE"/>
    <w:rsid w:val="00426F5C"/>
    <w:rsid w:val="00427EE0"/>
    <w:rsid w:val="00430C23"/>
    <w:rsid w:val="004335BD"/>
    <w:rsid w:val="00435512"/>
    <w:rsid w:val="004365EB"/>
    <w:rsid w:val="00436720"/>
    <w:rsid w:val="0043703E"/>
    <w:rsid w:val="004403B9"/>
    <w:rsid w:val="0044106C"/>
    <w:rsid w:val="004418A1"/>
    <w:rsid w:val="00441DA1"/>
    <w:rsid w:val="00442842"/>
    <w:rsid w:val="00442D91"/>
    <w:rsid w:val="00443555"/>
    <w:rsid w:val="004435E6"/>
    <w:rsid w:val="00443681"/>
    <w:rsid w:val="004436DC"/>
    <w:rsid w:val="00444AE6"/>
    <w:rsid w:val="00444FE5"/>
    <w:rsid w:val="00445611"/>
    <w:rsid w:val="00445C1E"/>
    <w:rsid w:val="00445D78"/>
    <w:rsid w:val="0044686F"/>
    <w:rsid w:val="00446CE9"/>
    <w:rsid w:val="004474EE"/>
    <w:rsid w:val="004475DA"/>
    <w:rsid w:val="00447762"/>
    <w:rsid w:val="00450377"/>
    <w:rsid w:val="00450AA5"/>
    <w:rsid w:val="00450AB3"/>
    <w:rsid w:val="00450E7D"/>
    <w:rsid w:val="00451774"/>
    <w:rsid w:val="00452142"/>
    <w:rsid w:val="004527F5"/>
    <w:rsid w:val="00452BC1"/>
    <w:rsid w:val="004533DD"/>
    <w:rsid w:val="0045387D"/>
    <w:rsid w:val="00453C26"/>
    <w:rsid w:val="0045450A"/>
    <w:rsid w:val="00454540"/>
    <w:rsid w:val="004547F9"/>
    <w:rsid w:val="00454C0A"/>
    <w:rsid w:val="0045595E"/>
    <w:rsid w:val="00455D63"/>
    <w:rsid w:val="00456157"/>
    <w:rsid w:val="004567E0"/>
    <w:rsid w:val="00456F61"/>
    <w:rsid w:val="00457CB3"/>
    <w:rsid w:val="004602DB"/>
    <w:rsid w:val="0046180F"/>
    <w:rsid w:val="00462B60"/>
    <w:rsid w:val="0046440C"/>
    <w:rsid w:val="00464A3D"/>
    <w:rsid w:val="004666F6"/>
    <w:rsid w:val="00466C6D"/>
    <w:rsid w:val="00467853"/>
    <w:rsid w:val="004709F4"/>
    <w:rsid w:val="004710DC"/>
    <w:rsid w:val="004713FB"/>
    <w:rsid w:val="00471DF2"/>
    <w:rsid w:val="004730B8"/>
    <w:rsid w:val="00473562"/>
    <w:rsid w:val="00473C1A"/>
    <w:rsid w:val="00474271"/>
    <w:rsid w:val="00474678"/>
    <w:rsid w:val="00475226"/>
    <w:rsid w:val="004752A9"/>
    <w:rsid w:val="00476694"/>
    <w:rsid w:val="00477C68"/>
    <w:rsid w:val="00480421"/>
    <w:rsid w:val="004808CC"/>
    <w:rsid w:val="0048102A"/>
    <w:rsid w:val="00482AFE"/>
    <w:rsid w:val="004833B0"/>
    <w:rsid w:val="00483A77"/>
    <w:rsid w:val="00483B48"/>
    <w:rsid w:val="00483E04"/>
    <w:rsid w:val="00485427"/>
    <w:rsid w:val="0048569C"/>
    <w:rsid w:val="00485B0F"/>
    <w:rsid w:val="00486CB3"/>
    <w:rsid w:val="00486CFC"/>
    <w:rsid w:val="00486F9C"/>
    <w:rsid w:val="004870CC"/>
    <w:rsid w:val="00487ED2"/>
    <w:rsid w:val="0049050F"/>
    <w:rsid w:val="00490BA7"/>
    <w:rsid w:val="00492056"/>
    <w:rsid w:val="0049205D"/>
    <w:rsid w:val="00492088"/>
    <w:rsid w:val="0049340B"/>
    <w:rsid w:val="004935BD"/>
    <w:rsid w:val="00493C98"/>
    <w:rsid w:val="004952C1"/>
    <w:rsid w:val="00496428"/>
    <w:rsid w:val="00496719"/>
    <w:rsid w:val="00496763"/>
    <w:rsid w:val="004969EE"/>
    <w:rsid w:val="004972B8"/>
    <w:rsid w:val="00497532"/>
    <w:rsid w:val="00497673"/>
    <w:rsid w:val="00497F0C"/>
    <w:rsid w:val="004A01FD"/>
    <w:rsid w:val="004A07FA"/>
    <w:rsid w:val="004A338B"/>
    <w:rsid w:val="004A43DA"/>
    <w:rsid w:val="004A461F"/>
    <w:rsid w:val="004A4AB5"/>
    <w:rsid w:val="004B1D4E"/>
    <w:rsid w:val="004B1F72"/>
    <w:rsid w:val="004B20C7"/>
    <w:rsid w:val="004B2654"/>
    <w:rsid w:val="004B2E00"/>
    <w:rsid w:val="004B32DC"/>
    <w:rsid w:val="004B3949"/>
    <w:rsid w:val="004B3D5F"/>
    <w:rsid w:val="004B3E8C"/>
    <w:rsid w:val="004B56A4"/>
    <w:rsid w:val="004B59D3"/>
    <w:rsid w:val="004B6600"/>
    <w:rsid w:val="004B6F6C"/>
    <w:rsid w:val="004B71EE"/>
    <w:rsid w:val="004B7424"/>
    <w:rsid w:val="004B74AD"/>
    <w:rsid w:val="004B78F0"/>
    <w:rsid w:val="004C0A5C"/>
    <w:rsid w:val="004C0C1E"/>
    <w:rsid w:val="004C0C9B"/>
    <w:rsid w:val="004C1619"/>
    <w:rsid w:val="004C1FF5"/>
    <w:rsid w:val="004C2B5D"/>
    <w:rsid w:val="004C318D"/>
    <w:rsid w:val="004C4C01"/>
    <w:rsid w:val="004C5E59"/>
    <w:rsid w:val="004C5EA5"/>
    <w:rsid w:val="004C625F"/>
    <w:rsid w:val="004C6304"/>
    <w:rsid w:val="004C70EC"/>
    <w:rsid w:val="004C7495"/>
    <w:rsid w:val="004C75C9"/>
    <w:rsid w:val="004D008F"/>
    <w:rsid w:val="004D09E1"/>
    <w:rsid w:val="004D0A0E"/>
    <w:rsid w:val="004D234A"/>
    <w:rsid w:val="004D277D"/>
    <w:rsid w:val="004D284B"/>
    <w:rsid w:val="004D2A66"/>
    <w:rsid w:val="004D2C68"/>
    <w:rsid w:val="004D3024"/>
    <w:rsid w:val="004D320E"/>
    <w:rsid w:val="004D353D"/>
    <w:rsid w:val="004D5006"/>
    <w:rsid w:val="004D5032"/>
    <w:rsid w:val="004D547E"/>
    <w:rsid w:val="004D58FE"/>
    <w:rsid w:val="004D6CD6"/>
    <w:rsid w:val="004D7D42"/>
    <w:rsid w:val="004D7FA7"/>
    <w:rsid w:val="004D7FE4"/>
    <w:rsid w:val="004E0492"/>
    <w:rsid w:val="004E076E"/>
    <w:rsid w:val="004E0C02"/>
    <w:rsid w:val="004E26DA"/>
    <w:rsid w:val="004E2AB5"/>
    <w:rsid w:val="004E30DC"/>
    <w:rsid w:val="004E31ED"/>
    <w:rsid w:val="004E34A5"/>
    <w:rsid w:val="004E368A"/>
    <w:rsid w:val="004E436B"/>
    <w:rsid w:val="004E5E26"/>
    <w:rsid w:val="004E5EDA"/>
    <w:rsid w:val="004E5FC5"/>
    <w:rsid w:val="004E6F2B"/>
    <w:rsid w:val="004E71AE"/>
    <w:rsid w:val="004F0137"/>
    <w:rsid w:val="004F0551"/>
    <w:rsid w:val="004F0640"/>
    <w:rsid w:val="004F06F0"/>
    <w:rsid w:val="004F0AF4"/>
    <w:rsid w:val="004F13E9"/>
    <w:rsid w:val="004F23EF"/>
    <w:rsid w:val="004F34B3"/>
    <w:rsid w:val="004F3A56"/>
    <w:rsid w:val="004F488A"/>
    <w:rsid w:val="004F48A0"/>
    <w:rsid w:val="004F5AEA"/>
    <w:rsid w:val="004F5D85"/>
    <w:rsid w:val="004F6EF2"/>
    <w:rsid w:val="00500BE3"/>
    <w:rsid w:val="00501256"/>
    <w:rsid w:val="00501531"/>
    <w:rsid w:val="00501FD8"/>
    <w:rsid w:val="00502235"/>
    <w:rsid w:val="0050302C"/>
    <w:rsid w:val="00503097"/>
    <w:rsid w:val="005034BD"/>
    <w:rsid w:val="005035E2"/>
    <w:rsid w:val="0050387B"/>
    <w:rsid w:val="005046DF"/>
    <w:rsid w:val="005048A3"/>
    <w:rsid w:val="005048B4"/>
    <w:rsid w:val="00505611"/>
    <w:rsid w:val="00505799"/>
    <w:rsid w:val="005058EB"/>
    <w:rsid w:val="00505988"/>
    <w:rsid w:val="00505BAA"/>
    <w:rsid w:val="00506216"/>
    <w:rsid w:val="00506B86"/>
    <w:rsid w:val="005071E8"/>
    <w:rsid w:val="00507AA9"/>
    <w:rsid w:val="005107ED"/>
    <w:rsid w:val="0051127D"/>
    <w:rsid w:val="00513FAC"/>
    <w:rsid w:val="00514DCF"/>
    <w:rsid w:val="00514E24"/>
    <w:rsid w:val="0051542D"/>
    <w:rsid w:val="00516216"/>
    <w:rsid w:val="0051635D"/>
    <w:rsid w:val="0051703E"/>
    <w:rsid w:val="00517A92"/>
    <w:rsid w:val="00517E09"/>
    <w:rsid w:val="00520648"/>
    <w:rsid w:val="0052171E"/>
    <w:rsid w:val="00521D86"/>
    <w:rsid w:val="00522096"/>
    <w:rsid w:val="005220C6"/>
    <w:rsid w:val="005223E7"/>
    <w:rsid w:val="005228B8"/>
    <w:rsid w:val="00522F09"/>
    <w:rsid w:val="00523D81"/>
    <w:rsid w:val="005253BF"/>
    <w:rsid w:val="005253D5"/>
    <w:rsid w:val="005254AB"/>
    <w:rsid w:val="005255BC"/>
    <w:rsid w:val="00526BCF"/>
    <w:rsid w:val="00527EF2"/>
    <w:rsid w:val="00530B60"/>
    <w:rsid w:val="0053266C"/>
    <w:rsid w:val="0053334A"/>
    <w:rsid w:val="005337E8"/>
    <w:rsid w:val="00533C8E"/>
    <w:rsid w:val="005340DC"/>
    <w:rsid w:val="00534CD9"/>
    <w:rsid w:val="00535700"/>
    <w:rsid w:val="00536C50"/>
    <w:rsid w:val="005376B3"/>
    <w:rsid w:val="00537A5E"/>
    <w:rsid w:val="00540390"/>
    <w:rsid w:val="00541600"/>
    <w:rsid w:val="00541698"/>
    <w:rsid w:val="00541E47"/>
    <w:rsid w:val="00543B47"/>
    <w:rsid w:val="005441CC"/>
    <w:rsid w:val="0054446C"/>
    <w:rsid w:val="00544DBC"/>
    <w:rsid w:val="0054521A"/>
    <w:rsid w:val="00545F4B"/>
    <w:rsid w:val="00545FA2"/>
    <w:rsid w:val="00546887"/>
    <w:rsid w:val="005473E2"/>
    <w:rsid w:val="00547481"/>
    <w:rsid w:val="005479AB"/>
    <w:rsid w:val="005506CE"/>
    <w:rsid w:val="00550CA3"/>
    <w:rsid w:val="0055236E"/>
    <w:rsid w:val="005526FA"/>
    <w:rsid w:val="00552C6B"/>
    <w:rsid w:val="00552DB7"/>
    <w:rsid w:val="0055385B"/>
    <w:rsid w:val="00553ABF"/>
    <w:rsid w:val="00554020"/>
    <w:rsid w:val="005553E5"/>
    <w:rsid w:val="00555ABA"/>
    <w:rsid w:val="0055630A"/>
    <w:rsid w:val="005565D4"/>
    <w:rsid w:val="00556969"/>
    <w:rsid w:val="00556994"/>
    <w:rsid w:val="005569D1"/>
    <w:rsid w:val="005602AF"/>
    <w:rsid w:val="005607CA"/>
    <w:rsid w:val="00561290"/>
    <w:rsid w:val="00561432"/>
    <w:rsid w:val="005615C9"/>
    <w:rsid w:val="0056170E"/>
    <w:rsid w:val="00562F4A"/>
    <w:rsid w:val="00563EA1"/>
    <w:rsid w:val="00563FC7"/>
    <w:rsid w:val="0056466A"/>
    <w:rsid w:val="0056490B"/>
    <w:rsid w:val="005649EC"/>
    <w:rsid w:val="00564A4C"/>
    <w:rsid w:val="00564F86"/>
    <w:rsid w:val="00566638"/>
    <w:rsid w:val="005668F2"/>
    <w:rsid w:val="00566BC8"/>
    <w:rsid w:val="00566D67"/>
    <w:rsid w:val="00567685"/>
    <w:rsid w:val="00567A72"/>
    <w:rsid w:val="00571096"/>
    <w:rsid w:val="0057202E"/>
    <w:rsid w:val="00572DD8"/>
    <w:rsid w:val="00572F98"/>
    <w:rsid w:val="005741D5"/>
    <w:rsid w:val="005745FE"/>
    <w:rsid w:val="005749D9"/>
    <w:rsid w:val="00574FB6"/>
    <w:rsid w:val="005753B3"/>
    <w:rsid w:val="0057542B"/>
    <w:rsid w:val="005764B6"/>
    <w:rsid w:val="0057651A"/>
    <w:rsid w:val="005767E1"/>
    <w:rsid w:val="00576A48"/>
    <w:rsid w:val="005771C5"/>
    <w:rsid w:val="00577A69"/>
    <w:rsid w:val="00580106"/>
    <w:rsid w:val="00580E46"/>
    <w:rsid w:val="0058150D"/>
    <w:rsid w:val="0058289F"/>
    <w:rsid w:val="00582BEE"/>
    <w:rsid w:val="00583222"/>
    <w:rsid w:val="005832CF"/>
    <w:rsid w:val="00583DE4"/>
    <w:rsid w:val="005851CE"/>
    <w:rsid w:val="005852D7"/>
    <w:rsid w:val="00587057"/>
    <w:rsid w:val="005879FD"/>
    <w:rsid w:val="00587C4F"/>
    <w:rsid w:val="00590493"/>
    <w:rsid w:val="00590A20"/>
    <w:rsid w:val="00591914"/>
    <w:rsid w:val="00591A09"/>
    <w:rsid w:val="00591F83"/>
    <w:rsid w:val="00592103"/>
    <w:rsid w:val="005942E0"/>
    <w:rsid w:val="005946B9"/>
    <w:rsid w:val="0059487D"/>
    <w:rsid w:val="0059545C"/>
    <w:rsid w:val="00595AA9"/>
    <w:rsid w:val="0059651C"/>
    <w:rsid w:val="00596E08"/>
    <w:rsid w:val="00597F69"/>
    <w:rsid w:val="005A0EB1"/>
    <w:rsid w:val="005A1824"/>
    <w:rsid w:val="005A1A56"/>
    <w:rsid w:val="005A241E"/>
    <w:rsid w:val="005A3718"/>
    <w:rsid w:val="005A4B61"/>
    <w:rsid w:val="005A53E0"/>
    <w:rsid w:val="005A5C78"/>
    <w:rsid w:val="005A683D"/>
    <w:rsid w:val="005A7C10"/>
    <w:rsid w:val="005B1133"/>
    <w:rsid w:val="005B2215"/>
    <w:rsid w:val="005B27BD"/>
    <w:rsid w:val="005B2A08"/>
    <w:rsid w:val="005B2C13"/>
    <w:rsid w:val="005B2CA5"/>
    <w:rsid w:val="005B38F2"/>
    <w:rsid w:val="005B4ACD"/>
    <w:rsid w:val="005B51B7"/>
    <w:rsid w:val="005B53DB"/>
    <w:rsid w:val="005B74CE"/>
    <w:rsid w:val="005B7AC4"/>
    <w:rsid w:val="005C0353"/>
    <w:rsid w:val="005C0BF1"/>
    <w:rsid w:val="005C0DC5"/>
    <w:rsid w:val="005C0E6B"/>
    <w:rsid w:val="005C0F11"/>
    <w:rsid w:val="005C1268"/>
    <w:rsid w:val="005C1546"/>
    <w:rsid w:val="005C2176"/>
    <w:rsid w:val="005C221A"/>
    <w:rsid w:val="005C35B8"/>
    <w:rsid w:val="005C3952"/>
    <w:rsid w:val="005C3AD4"/>
    <w:rsid w:val="005C44F1"/>
    <w:rsid w:val="005C453E"/>
    <w:rsid w:val="005C4AEE"/>
    <w:rsid w:val="005C5728"/>
    <w:rsid w:val="005C57DB"/>
    <w:rsid w:val="005C649A"/>
    <w:rsid w:val="005C6F96"/>
    <w:rsid w:val="005C73CA"/>
    <w:rsid w:val="005C799B"/>
    <w:rsid w:val="005C7EE5"/>
    <w:rsid w:val="005D0442"/>
    <w:rsid w:val="005D0750"/>
    <w:rsid w:val="005D11B0"/>
    <w:rsid w:val="005D13F5"/>
    <w:rsid w:val="005D1B59"/>
    <w:rsid w:val="005D20ED"/>
    <w:rsid w:val="005D27E5"/>
    <w:rsid w:val="005D32C5"/>
    <w:rsid w:val="005D5098"/>
    <w:rsid w:val="005D57C5"/>
    <w:rsid w:val="005D585E"/>
    <w:rsid w:val="005D5ABB"/>
    <w:rsid w:val="005D63C2"/>
    <w:rsid w:val="005D6AE8"/>
    <w:rsid w:val="005D6DA1"/>
    <w:rsid w:val="005D7399"/>
    <w:rsid w:val="005D7B1E"/>
    <w:rsid w:val="005E0309"/>
    <w:rsid w:val="005E0F19"/>
    <w:rsid w:val="005E0FA1"/>
    <w:rsid w:val="005E0FC3"/>
    <w:rsid w:val="005E118A"/>
    <w:rsid w:val="005E1629"/>
    <w:rsid w:val="005E29AC"/>
    <w:rsid w:val="005E2EF0"/>
    <w:rsid w:val="005E384E"/>
    <w:rsid w:val="005E40EB"/>
    <w:rsid w:val="005E4507"/>
    <w:rsid w:val="005E6A6B"/>
    <w:rsid w:val="005E6BA2"/>
    <w:rsid w:val="005E7138"/>
    <w:rsid w:val="005E7417"/>
    <w:rsid w:val="005F08BA"/>
    <w:rsid w:val="005F0BF9"/>
    <w:rsid w:val="005F14E3"/>
    <w:rsid w:val="005F2B4D"/>
    <w:rsid w:val="005F3AEF"/>
    <w:rsid w:val="005F52B5"/>
    <w:rsid w:val="005F67CE"/>
    <w:rsid w:val="005F6973"/>
    <w:rsid w:val="005F6A08"/>
    <w:rsid w:val="005F7A55"/>
    <w:rsid w:val="00600005"/>
    <w:rsid w:val="00600212"/>
    <w:rsid w:val="006010CC"/>
    <w:rsid w:val="00601A8B"/>
    <w:rsid w:val="006020EF"/>
    <w:rsid w:val="00603508"/>
    <w:rsid w:val="00603EC7"/>
    <w:rsid w:val="00604369"/>
    <w:rsid w:val="006047E2"/>
    <w:rsid w:val="0060557E"/>
    <w:rsid w:val="006062FA"/>
    <w:rsid w:val="00607E6E"/>
    <w:rsid w:val="00607F76"/>
    <w:rsid w:val="0061022B"/>
    <w:rsid w:val="00610A63"/>
    <w:rsid w:val="006114A6"/>
    <w:rsid w:val="00611B4B"/>
    <w:rsid w:val="00611D06"/>
    <w:rsid w:val="00611E79"/>
    <w:rsid w:val="00613863"/>
    <w:rsid w:val="00616403"/>
    <w:rsid w:val="006165B4"/>
    <w:rsid w:val="00616A56"/>
    <w:rsid w:val="00616D69"/>
    <w:rsid w:val="0062036F"/>
    <w:rsid w:val="00620492"/>
    <w:rsid w:val="00620539"/>
    <w:rsid w:val="00620763"/>
    <w:rsid w:val="00620E0B"/>
    <w:rsid w:val="0062109A"/>
    <w:rsid w:val="006214D5"/>
    <w:rsid w:val="0062185D"/>
    <w:rsid w:val="00621DC9"/>
    <w:rsid w:val="00622128"/>
    <w:rsid w:val="00622179"/>
    <w:rsid w:val="00622F77"/>
    <w:rsid w:val="00623168"/>
    <w:rsid w:val="0062346F"/>
    <w:rsid w:val="00624624"/>
    <w:rsid w:val="00624B10"/>
    <w:rsid w:val="0062521E"/>
    <w:rsid w:val="00625C5D"/>
    <w:rsid w:val="006264D8"/>
    <w:rsid w:val="00627095"/>
    <w:rsid w:val="00630148"/>
    <w:rsid w:val="0063061C"/>
    <w:rsid w:val="00630806"/>
    <w:rsid w:val="00631F40"/>
    <w:rsid w:val="00632488"/>
    <w:rsid w:val="00632545"/>
    <w:rsid w:val="006325D5"/>
    <w:rsid w:val="00632820"/>
    <w:rsid w:val="00633C7D"/>
    <w:rsid w:val="00634CCB"/>
    <w:rsid w:val="006356D7"/>
    <w:rsid w:val="00637248"/>
    <w:rsid w:val="006405DF"/>
    <w:rsid w:val="0064084D"/>
    <w:rsid w:val="00642453"/>
    <w:rsid w:val="006426C9"/>
    <w:rsid w:val="00643F1F"/>
    <w:rsid w:val="0064510F"/>
    <w:rsid w:val="00645D29"/>
    <w:rsid w:val="00646E0F"/>
    <w:rsid w:val="006470A8"/>
    <w:rsid w:val="00647811"/>
    <w:rsid w:val="00650BE9"/>
    <w:rsid w:val="00651070"/>
    <w:rsid w:val="00651171"/>
    <w:rsid w:val="00651BA4"/>
    <w:rsid w:val="00651CAD"/>
    <w:rsid w:val="00652665"/>
    <w:rsid w:val="0065295B"/>
    <w:rsid w:val="00652ED6"/>
    <w:rsid w:val="00653D0D"/>
    <w:rsid w:val="0065406D"/>
    <w:rsid w:val="0065429A"/>
    <w:rsid w:val="006556AB"/>
    <w:rsid w:val="00656476"/>
    <w:rsid w:val="006567CC"/>
    <w:rsid w:val="00656884"/>
    <w:rsid w:val="00657B18"/>
    <w:rsid w:val="00662355"/>
    <w:rsid w:val="00662727"/>
    <w:rsid w:val="00662839"/>
    <w:rsid w:val="006631E3"/>
    <w:rsid w:val="00663C49"/>
    <w:rsid w:val="00664297"/>
    <w:rsid w:val="00664574"/>
    <w:rsid w:val="00664F00"/>
    <w:rsid w:val="00665D7D"/>
    <w:rsid w:val="006664D4"/>
    <w:rsid w:val="00666664"/>
    <w:rsid w:val="00666D61"/>
    <w:rsid w:val="00667CD4"/>
    <w:rsid w:val="006701E2"/>
    <w:rsid w:val="00670338"/>
    <w:rsid w:val="0067076C"/>
    <w:rsid w:val="00670C2C"/>
    <w:rsid w:val="00670DE0"/>
    <w:rsid w:val="00671C9D"/>
    <w:rsid w:val="006726E0"/>
    <w:rsid w:val="00673126"/>
    <w:rsid w:val="00673256"/>
    <w:rsid w:val="0067383E"/>
    <w:rsid w:val="00673B9E"/>
    <w:rsid w:val="0067470F"/>
    <w:rsid w:val="00675436"/>
    <w:rsid w:val="00675555"/>
    <w:rsid w:val="00675CA7"/>
    <w:rsid w:val="00676A46"/>
    <w:rsid w:val="00676A7E"/>
    <w:rsid w:val="00680AD3"/>
    <w:rsid w:val="006813DA"/>
    <w:rsid w:val="006816FB"/>
    <w:rsid w:val="00681C00"/>
    <w:rsid w:val="00681CE2"/>
    <w:rsid w:val="00681DFD"/>
    <w:rsid w:val="00682333"/>
    <w:rsid w:val="0068310C"/>
    <w:rsid w:val="00683338"/>
    <w:rsid w:val="006834E4"/>
    <w:rsid w:val="00683A15"/>
    <w:rsid w:val="00684038"/>
    <w:rsid w:val="006842BD"/>
    <w:rsid w:val="00684CC6"/>
    <w:rsid w:val="006851B3"/>
    <w:rsid w:val="006873D4"/>
    <w:rsid w:val="0069167B"/>
    <w:rsid w:val="00691E5D"/>
    <w:rsid w:val="00692057"/>
    <w:rsid w:val="0069237B"/>
    <w:rsid w:val="00692E37"/>
    <w:rsid w:val="006937DD"/>
    <w:rsid w:val="0069393D"/>
    <w:rsid w:val="00693C39"/>
    <w:rsid w:val="00695F2A"/>
    <w:rsid w:val="006961C5"/>
    <w:rsid w:val="00696B6E"/>
    <w:rsid w:val="00697560"/>
    <w:rsid w:val="00697C93"/>
    <w:rsid w:val="006A0021"/>
    <w:rsid w:val="006A03EB"/>
    <w:rsid w:val="006A11C9"/>
    <w:rsid w:val="006A14B4"/>
    <w:rsid w:val="006A2517"/>
    <w:rsid w:val="006A2539"/>
    <w:rsid w:val="006A3B72"/>
    <w:rsid w:val="006A52C9"/>
    <w:rsid w:val="006A5BA9"/>
    <w:rsid w:val="006A644C"/>
    <w:rsid w:val="006A69E4"/>
    <w:rsid w:val="006A6A17"/>
    <w:rsid w:val="006A7045"/>
    <w:rsid w:val="006A788D"/>
    <w:rsid w:val="006A7D75"/>
    <w:rsid w:val="006B013C"/>
    <w:rsid w:val="006B015D"/>
    <w:rsid w:val="006B1034"/>
    <w:rsid w:val="006B16C6"/>
    <w:rsid w:val="006B3584"/>
    <w:rsid w:val="006B4DC9"/>
    <w:rsid w:val="006B53A9"/>
    <w:rsid w:val="006B573D"/>
    <w:rsid w:val="006B625B"/>
    <w:rsid w:val="006B6317"/>
    <w:rsid w:val="006B675C"/>
    <w:rsid w:val="006B69AD"/>
    <w:rsid w:val="006B74A5"/>
    <w:rsid w:val="006B7567"/>
    <w:rsid w:val="006B75DF"/>
    <w:rsid w:val="006C0325"/>
    <w:rsid w:val="006C0E28"/>
    <w:rsid w:val="006C1CD5"/>
    <w:rsid w:val="006C2B51"/>
    <w:rsid w:val="006C347F"/>
    <w:rsid w:val="006C34E5"/>
    <w:rsid w:val="006C365B"/>
    <w:rsid w:val="006C371D"/>
    <w:rsid w:val="006C42A1"/>
    <w:rsid w:val="006C51FA"/>
    <w:rsid w:val="006C5D63"/>
    <w:rsid w:val="006C710C"/>
    <w:rsid w:val="006C7294"/>
    <w:rsid w:val="006C7996"/>
    <w:rsid w:val="006C7E7B"/>
    <w:rsid w:val="006D002A"/>
    <w:rsid w:val="006D0262"/>
    <w:rsid w:val="006D1852"/>
    <w:rsid w:val="006D35EC"/>
    <w:rsid w:val="006D3653"/>
    <w:rsid w:val="006D4919"/>
    <w:rsid w:val="006D57CE"/>
    <w:rsid w:val="006D6073"/>
    <w:rsid w:val="006D6266"/>
    <w:rsid w:val="006D7704"/>
    <w:rsid w:val="006E055E"/>
    <w:rsid w:val="006E0E6C"/>
    <w:rsid w:val="006E1030"/>
    <w:rsid w:val="006E10CF"/>
    <w:rsid w:val="006E10FC"/>
    <w:rsid w:val="006E1A6C"/>
    <w:rsid w:val="006E1C78"/>
    <w:rsid w:val="006E2020"/>
    <w:rsid w:val="006E2F39"/>
    <w:rsid w:val="006E3C91"/>
    <w:rsid w:val="006E458E"/>
    <w:rsid w:val="006E5041"/>
    <w:rsid w:val="006E510D"/>
    <w:rsid w:val="006E6167"/>
    <w:rsid w:val="006E6251"/>
    <w:rsid w:val="006E6687"/>
    <w:rsid w:val="006E7597"/>
    <w:rsid w:val="006E7E18"/>
    <w:rsid w:val="006F00B8"/>
    <w:rsid w:val="006F036D"/>
    <w:rsid w:val="006F06C6"/>
    <w:rsid w:val="006F156C"/>
    <w:rsid w:val="006F2511"/>
    <w:rsid w:val="006F2AEC"/>
    <w:rsid w:val="006F2E46"/>
    <w:rsid w:val="006F2FDC"/>
    <w:rsid w:val="006F3637"/>
    <w:rsid w:val="006F37D9"/>
    <w:rsid w:val="006F4409"/>
    <w:rsid w:val="006F48F2"/>
    <w:rsid w:val="006F4970"/>
    <w:rsid w:val="006F4BEF"/>
    <w:rsid w:val="006F4CCF"/>
    <w:rsid w:val="006F4F97"/>
    <w:rsid w:val="006F6119"/>
    <w:rsid w:val="006F64E4"/>
    <w:rsid w:val="006F6E18"/>
    <w:rsid w:val="006F70AD"/>
    <w:rsid w:val="00701A9D"/>
    <w:rsid w:val="00702352"/>
    <w:rsid w:val="00702959"/>
    <w:rsid w:val="00702D7C"/>
    <w:rsid w:val="00702F28"/>
    <w:rsid w:val="00703B7F"/>
    <w:rsid w:val="00703BB1"/>
    <w:rsid w:val="00703D28"/>
    <w:rsid w:val="0070404B"/>
    <w:rsid w:val="007042D7"/>
    <w:rsid w:val="00704D31"/>
    <w:rsid w:val="00705118"/>
    <w:rsid w:val="0070569C"/>
    <w:rsid w:val="00706660"/>
    <w:rsid w:val="00706725"/>
    <w:rsid w:val="007073FD"/>
    <w:rsid w:val="00707599"/>
    <w:rsid w:val="00707BD7"/>
    <w:rsid w:val="007122C0"/>
    <w:rsid w:val="0071238D"/>
    <w:rsid w:val="00712427"/>
    <w:rsid w:val="00713F7A"/>
    <w:rsid w:val="00714246"/>
    <w:rsid w:val="00714FD2"/>
    <w:rsid w:val="007154DB"/>
    <w:rsid w:val="007155D1"/>
    <w:rsid w:val="00716462"/>
    <w:rsid w:val="00716DA7"/>
    <w:rsid w:val="00717C5D"/>
    <w:rsid w:val="00717F33"/>
    <w:rsid w:val="0072132B"/>
    <w:rsid w:val="0072207E"/>
    <w:rsid w:val="00722224"/>
    <w:rsid w:val="00722B32"/>
    <w:rsid w:val="00723A73"/>
    <w:rsid w:val="00723A96"/>
    <w:rsid w:val="007246A2"/>
    <w:rsid w:val="007258EF"/>
    <w:rsid w:val="00725C14"/>
    <w:rsid w:val="00725C76"/>
    <w:rsid w:val="007304EE"/>
    <w:rsid w:val="00732965"/>
    <w:rsid w:val="00732C68"/>
    <w:rsid w:val="007336BE"/>
    <w:rsid w:val="007340C2"/>
    <w:rsid w:val="0073448A"/>
    <w:rsid w:val="00734C86"/>
    <w:rsid w:val="0073539A"/>
    <w:rsid w:val="007353E4"/>
    <w:rsid w:val="00735869"/>
    <w:rsid w:val="00735F6C"/>
    <w:rsid w:val="007366E2"/>
    <w:rsid w:val="007368EC"/>
    <w:rsid w:val="00736A48"/>
    <w:rsid w:val="00736CFD"/>
    <w:rsid w:val="00736D72"/>
    <w:rsid w:val="00737164"/>
    <w:rsid w:val="00737AFE"/>
    <w:rsid w:val="00737EA5"/>
    <w:rsid w:val="00740A2A"/>
    <w:rsid w:val="00742A9A"/>
    <w:rsid w:val="007436C0"/>
    <w:rsid w:val="00743A78"/>
    <w:rsid w:val="00744128"/>
    <w:rsid w:val="00745576"/>
    <w:rsid w:val="00745E39"/>
    <w:rsid w:val="007467C3"/>
    <w:rsid w:val="00746BCF"/>
    <w:rsid w:val="007478E0"/>
    <w:rsid w:val="00747EE6"/>
    <w:rsid w:val="00747F2D"/>
    <w:rsid w:val="00750B59"/>
    <w:rsid w:val="00750C9E"/>
    <w:rsid w:val="0075122B"/>
    <w:rsid w:val="007512FA"/>
    <w:rsid w:val="007513D9"/>
    <w:rsid w:val="007515B3"/>
    <w:rsid w:val="007521E9"/>
    <w:rsid w:val="0075240D"/>
    <w:rsid w:val="00753402"/>
    <w:rsid w:val="00753629"/>
    <w:rsid w:val="00753987"/>
    <w:rsid w:val="00754220"/>
    <w:rsid w:val="00754B6E"/>
    <w:rsid w:val="007554B0"/>
    <w:rsid w:val="00755CEF"/>
    <w:rsid w:val="0075750B"/>
    <w:rsid w:val="007578B1"/>
    <w:rsid w:val="00757CBA"/>
    <w:rsid w:val="00757E52"/>
    <w:rsid w:val="007612C8"/>
    <w:rsid w:val="007612FB"/>
    <w:rsid w:val="00761C11"/>
    <w:rsid w:val="00761CF5"/>
    <w:rsid w:val="0076418A"/>
    <w:rsid w:val="007642CB"/>
    <w:rsid w:val="00764C85"/>
    <w:rsid w:val="00765226"/>
    <w:rsid w:val="00765520"/>
    <w:rsid w:val="00766578"/>
    <w:rsid w:val="00766879"/>
    <w:rsid w:val="00766A83"/>
    <w:rsid w:val="007671DE"/>
    <w:rsid w:val="00767CC0"/>
    <w:rsid w:val="00770F29"/>
    <w:rsid w:val="00771367"/>
    <w:rsid w:val="007713DD"/>
    <w:rsid w:val="007733FA"/>
    <w:rsid w:val="00773A6C"/>
    <w:rsid w:val="007742FE"/>
    <w:rsid w:val="00774BF9"/>
    <w:rsid w:val="00774DFB"/>
    <w:rsid w:val="00775093"/>
    <w:rsid w:val="00776061"/>
    <w:rsid w:val="0077660A"/>
    <w:rsid w:val="00780BC3"/>
    <w:rsid w:val="00780EEC"/>
    <w:rsid w:val="00781E75"/>
    <w:rsid w:val="007820C9"/>
    <w:rsid w:val="00782244"/>
    <w:rsid w:val="00783E68"/>
    <w:rsid w:val="00783E9A"/>
    <w:rsid w:val="0078479D"/>
    <w:rsid w:val="007848A7"/>
    <w:rsid w:val="0078549F"/>
    <w:rsid w:val="00785A35"/>
    <w:rsid w:val="0078636B"/>
    <w:rsid w:val="007875EC"/>
    <w:rsid w:val="00787652"/>
    <w:rsid w:val="00790BEF"/>
    <w:rsid w:val="00791919"/>
    <w:rsid w:val="00791BFC"/>
    <w:rsid w:val="00791C64"/>
    <w:rsid w:val="00791DD6"/>
    <w:rsid w:val="00792077"/>
    <w:rsid w:val="007927D0"/>
    <w:rsid w:val="00792A88"/>
    <w:rsid w:val="00792DF8"/>
    <w:rsid w:val="0079312B"/>
    <w:rsid w:val="0079338A"/>
    <w:rsid w:val="00793533"/>
    <w:rsid w:val="0079416A"/>
    <w:rsid w:val="00794B0E"/>
    <w:rsid w:val="00794C2B"/>
    <w:rsid w:val="007950FB"/>
    <w:rsid w:val="0079523B"/>
    <w:rsid w:val="0079536C"/>
    <w:rsid w:val="007955C6"/>
    <w:rsid w:val="00795852"/>
    <w:rsid w:val="00797132"/>
    <w:rsid w:val="007972F3"/>
    <w:rsid w:val="00797605"/>
    <w:rsid w:val="00797659"/>
    <w:rsid w:val="00797693"/>
    <w:rsid w:val="00797950"/>
    <w:rsid w:val="007A0004"/>
    <w:rsid w:val="007A0294"/>
    <w:rsid w:val="007A0338"/>
    <w:rsid w:val="007A1269"/>
    <w:rsid w:val="007A16B1"/>
    <w:rsid w:val="007A2106"/>
    <w:rsid w:val="007A2159"/>
    <w:rsid w:val="007A251E"/>
    <w:rsid w:val="007A268A"/>
    <w:rsid w:val="007A2F71"/>
    <w:rsid w:val="007A329B"/>
    <w:rsid w:val="007A57D6"/>
    <w:rsid w:val="007A6388"/>
    <w:rsid w:val="007A6F89"/>
    <w:rsid w:val="007A77BB"/>
    <w:rsid w:val="007A7B91"/>
    <w:rsid w:val="007A7D30"/>
    <w:rsid w:val="007B0534"/>
    <w:rsid w:val="007B0906"/>
    <w:rsid w:val="007B15F4"/>
    <w:rsid w:val="007B1679"/>
    <w:rsid w:val="007B1843"/>
    <w:rsid w:val="007B1865"/>
    <w:rsid w:val="007B1A98"/>
    <w:rsid w:val="007B3B4C"/>
    <w:rsid w:val="007B516D"/>
    <w:rsid w:val="007B5F6A"/>
    <w:rsid w:val="007B6414"/>
    <w:rsid w:val="007B7D81"/>
    <w:rsid w:val="007B7F02"/>
    <w:rsid w:val="007C021A"/>
    <w:rsid w:val="007C04A5"/>
    <w:rsid w:val="007C07F2"/>
    <w:rsid w:val="007C2378"/>
    <w:rsid w:val="007C2500"/>
    <w:rsid w:val="007C436F"/>
    <w:rsid w:val="007C4D8A"/>
    <w:rsid w:val="007C51CD"/>
    <w:rsid w:val="007D025A"/>
    <w:rsid w:val="007D0F6C"/>
    <w:rsid w:val="007D2B50"/>
    <w:rsid w:val="007D354E"/>
    <w:rsid w:val="007D3F25"/>
    <w:rsid w:val="007D5D07"/>
    <w:rsid w:val="007D6041"/>
    <w:rsid w:val="007D6270"/>
    <w:rsid w:val="007D6535"/>
    <w:rsid w:val="007D6A05"/>
    <w:rsid w:val="007D706B"/>
    <w:rsid w:val="007D7B85"/>
    <w:rsid w:val="007E09AC"/>
    <w:rsid w:val="007E1467"/>
    <w:rsid w:val="007E24ED"/>
    <w:rsid w:val="007E3896"/>
    <w:rsid w:val="007E436B"/>
    <w:rsid w:val="007E4C55"/>
    <w:rsid w:val="007E571F"/>
    <w:rsid w:val="007E5D47"/>
    <w:rsid w:val="007E6515"/>
    <w:rsid w:val="007E6EF2"/>
    <w:rsid w:val="007E6F6D"/>
    <w:rsid w:val="007E771C"/>
    <w:rsid w:val="007F0038"/>
    <w:rsid w:val="007F06C3"/>
    <w:rsid w:val="007F090E"/>
    <w:rsid w:val="007F1E4B"/>
    <w:rsid w:val="007F1E6E"/>
    <w:rsid w:val="007F2112"/>
    <w:rsid w:val="007F225F"/>
    <w:rsid w:val="007F3152"/>
    <w:rsid w:val="007F38A4"/>
    <w:rsid w:val="007F3DA8"/>
    <w:rsid w:val="007F3E20"/>
    <w:rsid w:val="007F3FBC"/>
    <w:rsid w:val="007F4B45"/>
    <w:rsid w:val="007F667B"/>
    <w:rsid w:val="007F6CA9"/>
    <w:rsid w:val="007F6DF6"/>
    <w:rsid w:val="007F6E70"/>
    <w:rsid w:val="007F6EB7"/>
    <w:rsid w:val="007F6EFC"/>
    <w:rsid w:val="007F7628"/>
    <w:rsid w:val="00801442"/>
    <w:rsid w:val="00801E7C"/>
    <w:rsid w:val="00802233"/>
    <w:rsid w:val="00802740"/>
    <w:rsid w:val="00802B45"/>
    <w:rsid w:val="0080384A"/>
    <w:rsid w:val="008040A5"/>
    <w:rsid w:val="00804C27"/>
    <w:rsid w:val="00804F2C"/>
    <w:rsid w:val="00805FAF"/>
    <w:rsid w:val="008060A0"/>
    <w:rsid w:val="00806C71"/>
    <w:rsid w:val="0081041C"/>
    <w:rsid w:val="00812D8C"/>
    <w:rsid w:val="00813825"/>
    <w:rsid w:val="00813A0B"/>
    <w:rsid w:val="008143E1"/>
    <w:rsid w:val="0081475D"/>
    <w:rsid w:val="00814AC3"/>
    <w:rsid w:val="00814BCA"/>
    <w:rsid w:val="00815613"/>
    <w:rsid w:val="008161CC"/>
    <w:rsid w:val="008162AF"/>
    <w:rsid w:val="00816643"/>
    <w:rsid w:val="00817104"/>
    <w:rsid w:val="008178AF"/>
    <w:rsid w:val="00817F49"/>
    <w:rsid w:val="00817F60"/>
    <w:rsid w:val="00821B58"/>
    <w:rsid w:val="00822319"/>
    <w:rsid w:val="0082256B"/>
    <w:rsid w:val="008231CC"/>
    <w:rsid w:val="0082344F"/>
    <w:rsid w:val="00823F60"/>
    <w:rsid w:val="00824204"/>
    <w:rsid w:val="00824427"/>
    <w:rsid w:val="00825B5A"/>
    <w:rsid w:val="0082679B"/>
    <w:rsid w:val="00827A4B"/>
    <w:rsid w:val="00827D99"/>
    <w:rsid w:val="00830436"/>
    <w:rsid w:val="008307B9"/>
    <w:rsid w:val="00830EFB"/>
    <w:rsid w:val="008313D5"/>
    <w:rsid w:val="0083163F"/>
    <w:rsid w:val="008316D2"/>
    <w:rsid w:val="00831E32"/>
    <w:rsid w:val="008320A6"/>
    <w:rsid w:val="00832277"/>
    <w:rsid w:val="00833EA4"/>
    <w:rsid w:val="00833FBE"/>
    <w:rsid w:val="008342E3"/>
    <w:rsid w:val="008349B9"/>
    <w:rsid w:val="00834E9F"/>
    <w:rsid w:val="0083591C"/>
    <w:rsid w:val="008362A3"/>
    <w:rsid w:val="00836765"/>
    <w:rsid w:val="00836A7E"/>
    <w:rsid w:val="00836C53"/>
    <w:rsid w:val="008378DD"/>
    <w:rsid w:val="0083797D"/>
    <w:rsid w:val="00837CFF"/>
    <w:rsid w:val="008405C0"/>
    <w:rsid w:val="00840920"/>
    <w:rsid w:val="00841368"/>
    <w:rsid w:val="00841C4C"/>
    <w:rsid w:val="008428F3"/>
    <w:rsid w:val="00842B54"/>
    <w:rsid w:val="00843002"/>
    <w:rsid w:val="00843B5F"/>
    <w:rsid w:val="00844A7E"/>
    <w:rsid w:val="00845ACD"/>
    <w:rsid w:val="008460EF"/>
    <w:rsid w:val="0084653C"/>
    <w:rsid w:val="008466EA"/>
    <w:rsid w:val="00846D9A"/>
    <w:rsid w:val="0085011D"/>
    <w:rsid w:val="008503F5"/>
    <w:rsid w:val="00850743"/>
    <w:rsid w:val="00851216"/>
    <w:rsid w:val="0085125D"/>
    <w:rsid w:val="008512E1"/>
    <w:rsid w:val="008519C5"/>
    <w:rsid w:val="00851FCD"/>
    <w:rsid w:val="008520C8"/>
    <w:rsid w:val="00852AA7"/>
    <w:rsid w:val="00854A1A"/>
    <w:rsid w:val="0085555A"/>
    <w:rsid w:val="0085592A"/>
    <w:rsid w:val="00856020"/>
    <w:rsid w:val="00861F86"/>
    <w:rsid w:val="00862888"/>
    <w:rsid w:val="0086326B"/>
    <w:rsid w:val="00863B22"/>
    <w:rsid w:val="00863B8C"/>
    <w:rsid w:val="00865A99"/>
    <w:rsid w:val="00865B30"/>
    <w:rsid w:val="00865F01"/>
    <w:rsid w:val="00866689"/>
    <w:rsid w:val="00866C2B"/>
    <w:rsid w:val="00866D8B"/>
    <w:rsid w:val="00867317"/>
    <w:rsid w:val="0086745C"/>
    <w:rsid w:val="00867553"/>
    <w:rsid w:val="00867675"/>
    <w:rsid w:val="00867A97"/>
    <w:rsid w:val="00867CA8"/>
    <w:rsid w:val="00870785"/>
    <w:rsid w:val="00871524"/>
    <w:rsid w:val="008720E0"/>
    <w:rsid w:val="00872401"/>
    <w:rsid w:val="00872592"/>
    <w:rsid w:val="00873210"/>
    <w:rsid w:val="008737B1"/>
    <w:rsid w:val="00874C1D"/>
    <w:rsid w:val="00875042"/>
    <w:rsid w:val="00875109"/>
    <w:rsid w:val="00875323"/>
    <w:rsid w:val="008754B5"/>
    <w:rsid w:val="008755A7"/>
    <w:rsid w:val="008756F8"/>
    <w:rsid w:val="00875950"/>
    <w:rsid w:val="0087640B"/>
    <w:rsid w:val="008769E9"/>
    <w:rsid w:val="00876B4B"/>
    <w:rsid w:val="008772DD"/>
    <w:rsid w:val="00880197"/>
    <w:rsid w:val="00880C66"/>
    <w:rsid w:val="008816ED"/>
    <w:rsid w:val="00882021"/>
    <w:rsid w:val="00882142"/>
    <w:rsid w:val="0088256A"/>
    <w:rsid w:val="00883242"/>
    <w:rsid w:val="0088329E"/>
    <w:rsid w:val="00884132"/>
    <w:rsid w:val="008848AA"/>
    <w:rsid w:val="00884D1E"/>
    <w:rsid w:val="00884FB0"/>
    <w:rsid w:val="00885439"/>
    <w:rsid w:val="00885573"/>
    <w:rsid w:val="00885AB9"/>
    <w:rsid w:val="008871CC"/>
    <w:rsid w:val="00887A9E"/>
    <w:rsid w:val="00887B6D"/>
    <w:rsid w:val="008916ED"/>
    <w:rsid w:val="00891F1B"/>
    <w:rsid w:val="008926E1"/>
    <w:rsid w:val="008930F3"/>
    <w:rsid w:val="008940D7"/>
    <w:rsid w:val="008944AD"/>
    <w:rsid w:val="00895252"/>
    <w:rsid w:val="008962F6"/>
    <w:rsid w:val="008964B9"/>
    <w:rsid w:val="008A0AAC"/>
    <w:rsid w:val="008A190E"/>
    <w:rsid w:val="008A19A2"/>
    <w:rsid w:val="008A1C18"/>
    <w:rsid w:val="008A22B9"/>
    <w:rsid w:val="008A2C3B"/>
    <w:rsid w:val="008A2F69"/>
    <w:rsid w:val="008A3380"/>
    <w:rsid w:val="008A3423"/>
    <w:rsid w:val="008A4B98"/>
    <w:rsid w:val="008A5064"/>
    <w:rsid w:val="008A6459"/>
    <w:rsid w:val="008A6D3E"/>
    <w:rsid w:val="008A72C9"/>
    <w:rsid w:val="008A78A8"/>
    <w:rsid w:val="008B1897"/>
    <w:rsid w:val="008B1939"/>
    <w:rsid w:val="008B2E0E"/>
    <w:rsid w:val="008B35B7"/>
    <w:rsid w:val="008B3A4F"/>
    <w:rsid w:val="008B5293"/>
    <w:rsid w:val="008B5414"/>
    <w:rsid w:val="008B6096"/>
    <w:rsid w:val="008B62C8"/>
    <w:rsid w:val="008B645C"/>
    <w:rsid w:val="008B6F49"/>
    <w:rsid w:val="008B7041"/>
    <w:rsid w:val="008B76E8"/>
    <w:rsid w:val="008B7714"/>
    <w:rsid w:val="008B78DE"/>
    <w:rsid w:val="008C046A"/>
    <w:rsid w:val="008C06B9"/>
    <w:rsid w:val="008C0821"/>
    <w:rsid w:val="008C13A5"/>
    <w:rsid w:val="008C21DA"/>
    <w:rsid w:val="008C28A0"/>
    <w:rsid w:val="008C3AFC"/>
    <w:rsid w:val="008C47BB"/>
    <w:rsid w:val="008C4959"/>
    <w:rsid w:val="008C4C42"/>
    <w:rsid w:val="008C4F08"/>
    <w:rsid w:val="008C5A14"/>
    <w:rsid w:val="008C7013"/>
    <w:rsid w:val="008C73A6"/>
    <w:rsid w:val="008C7401"/>
    <w:rsid w:val="008C759B"/>
    <w:rsid w:val="008D00DC"/>
    <w:rsid w:val="008D03AC"/>
    <w:rsid w:val="008D1455"/>
    <w:rsid w:val="008D194B"/>
    <w:rsid w:val="008D19E5"/>
    <w:rsid w:val="008D1A3B"/>
    <w:rsid w:val="008D21C1"/>
    <w:rsid w:val="008D22AA"/>
    <w:rsid w:val="008D23CC"/>
    <w:rsid w:val="008D2663"/>
    <w:rsid w:val="008D2C83"/>
    <w:rsid w:val="008D2DF9"/>
    <w:rsid w:val="008D3764"/>
    <w:rsid w:val="008D3981"/>
    <w:rsid w:val="008D4443"/>
    <w:rsid w:val="008D51A2"/>
    <w:rsid w:val="008D5664"/>
    <w:rsid w:val="008D5E87"/>
    <w:rsid w:val="008D6C5C"/>
    <w:rsid w:val="008D74C1"/>
    <w:rsid w:val="008D7AD5"/>
    <w:rsid w:val="008E0487"/>
    <w:rsid w:val="008E05C3"/>
    <w:rsid w:val="008E0FA4"/>
    <w:rsid w:val="008E1748"/>
    <w:rsid w:val="008E24CA"/>
    <w:rsid w:val="008E271A"/>
    <w:rsid w:val="008E29C8"/>
    <w:rsid w:val="008E2C4F"/>
    <w:rsid w:val="008E307B"/>
    <w:rsid w:val="008E3E97"/>
    <w:rsid w:val="008E5E96"/>
    <w:rsid w:val="008E6168"/>
    <w:rsid w:val="008E65FA"/>
    <w:rsid w:val="008E7DBA"/>
    <w:rsid w:val="008F0AD9"/>
    <w:rsid w:val="008F1AA8"/>
    <w:rsid w:val="008F1F27"/>
    <w:rsid w:val="008F2B43"/>
    <w:rsid w:val="008F2B74"/>
    <w:rsid w:val="008F2BA0"/>
    <w:rsid w:val="008F2E9F"/>
    <w:rsid w:val="008F3498"/>
    <w:rsid w:val="008F3878"/>
    <w:rsid w:val="008F467C"/>
    <w:rsid w:val="008F5739"/>
    <w:rsid w:val="008F5827"/>
    <w:rsid w:val="008F5879"/>
    <w:rsid w:val="008F607A"/>
    <w:rsid w:val="008F6A63"/>
    <w:rsid w:val="008F7149"/>
    <w:rsid w:val="008F766D"/>
    <w:rsid w:val="008F77DF"/>
    <w:rsid w:val="008F7BE8"/>
    <w:rsid w:val="009004D9"/>
    <w:rsid w:val="00900693"/>
    <w:rsid w:val="009013FF"/>
    <w:rsid w:val="009015E8"/>
    <w:rsid w:val="0090393C"/>
    <w:rsid w:val="009039BB"/>
    <w:rsid w:val="009041B3"/>
    <w:rsid w:val="00904CEF"/>
    <w:rsid w:val="00904FA1"/>
    <w:rsid w:val="00905AEF"/>
    <w:rsid w:val="00905AFB"/>
    <w:rsid w:val="00905F33"/>
    <w:rsid w:val="00906DCA"/>
    <w:rsid w:val="009070A2"/>
    <w:rsid w:val="00907844"/>
    <w:rsid w:val="00907A53"/>
    <w:rsid w:val="00910067"/>
    <w:rsid w:val="009101A6"/>
    <w:rsid w:val="0091036B"/>
    <w:rsid w:val="00910801"/>
    <w:rsid w:val="00910B01"/>
    <w:rsid w:val="00910CE2"/>
    <w:rsid w:val="00911208"/>
    <w:rsid w:val="00911589"/>
    <w:rsid w:val="00912347"/>
    <w:rsid w:val="00912D62"/>
    <w:rsid w:val="00914BEC"/>
    <w:rsid w:val="00916140"/>
    <w:rsid w:val="009161CB"/>
    <w:rsid w:val="00916FA7"/>
    <w:rsid w:val="0091763D"/>
    <w:rsid w:val="00917D44"/>
    <w:rsid w:val="00917FD0"/>
    <w:rsid w:val="009201C2"/>
    <w:rsid w:val="009201F7"/>
    <w:rsid w:val="009217A4"/>
    <w:rsid w:val="00922001"/>
    <w:rsid w:val="0092313A"/>
    <w:rsid w:val="009238F3"/>
    <w:rsid w:val="00924256"/>
    <w:rsid w:val="00924420"/>
    <w:rsid w:val="00924DE2"/>
    <w:rsid w:val="0092544F"/>
    <w:rsid w:val="009266E1"/>
    <w:rsid w:val="00927468"/>
    <w:rsid w:val="00930549"/>
    <w:rsid w:val="00931300"/>
    <w:rsid w:val="00932295"/>
    <w:rsid w:val="009338DB"/>
    <w:rsid w:val="00933F1C"/>
    <w:rsid w:val="00934041"/>
    <w:rsid w:val="009348EC"/>
    <w:rsid w:val="00934C12"/>
    <w:rsid w:val="00934D6B"/>
    <w:rsid w:val="00936933"/>
    <w:rsid w:val="00937641"/>
    <w:rsid w:val="00937B12"/>
    <w:rsid w:val="00940B39"/>
    <w:rsid w:val="00941271"/>
    <w:rsid w:val="00941922"/>
    <w:rsid w:val="009420D8"/>
    <w:rsid w:val="00943474"/>
    <w:rsid w:val="0094357F"/>
    <w:rsid w:val="0094430D"/>
    <w:rsid w:val="009445C3"/>
    <w:rsid w:val="009448DF"/>
    <w:rsid w:val="00945D30"/>
    <w:rsid w:val="009470F9"/>
    <w:rsid w:val="00947B08"/>
    <w:rsid w:val="00950FE9"/>
    <w:rsid w:val="00951338"/>
    <w:rsid w:val="0095157D"/>
    <w:rsid w:val="00951A9F"/>
    <w:rsid w:val="00951CDE"/>
    <w:rsid w:val="00952109"/>
    <w:rsid w:val="0095303A"/>
    <w:rsid w:val="0095324B"/>
    <w:rsid w:val="009547C9"/>
    <w:rsid w:val="00955212"/>
    <w:rsid w:val="00956941"/>
    <w:rsid w:val="00957EA1"/>
    <w:rsid w:val="00960A12"/>
    <w:rsid w:val="00960CC3"/>
    <w:rsid w:val="009610C1"/>
    <w:rsid w:val="00961302"/>
    <w:rsid w:val="0096187C"/>
    <w:rsid w:val="00961C27"/>
    <w:rsid w:val="00961FD5"/>
    <w:rsid w:val="00962A4A"/>
    <w:rsid w:val="00962B9C"/>
    <w:rsid w:val="00962E0D"/>
    <w:rsid w:val="00964581"/>
    <w:rsid w:val="0096485D"/>
    <w:rsid w:val="00965376"/>
    <w:rsid w:val="009657E9"/>
    <w:rsid w:val="009663D6"/>
    <w:rsid w:val="00967893"/>
    <w:rsid w:val="00970643"/>
    <w:rsid w:val="0097070A"/>
    <w:rsid w:val="009717C1"/>
    <w:rsid w:val="0097213D"/>
    <w:rsid w:val="00972507"/>
    <w:rsid w:val="00972598"/>
    <w:rsid w:val="009727BF"/>
    <w:rsid w:val="00972D84"/>
    <w:rsid w:val="009743E2"/>
    <w:rsid w:val="00974625"/>
    <w:rsid w:val="009753C9"/>
    <w:rsid w:val="0097556F"/>
    <w:rsid w:val="00975A3D"/>
    <w:rsid w:val="00975CFE"/>
    <w:rsid w:val="00975FEF"/>
    <w:rsid w:val="00976660"/>
    <w:rsid w:val="009772B7"/>
    <w:rsid w:val="009774DD"/>
    <w:rsid w:val="0097784D"/>
    <w:rsid w:val="00977DC9"/>
    <w:rsid w:val="00977EC0"/>
    <w:rsid w:val="00980623"/>
    <w:rsid w:val="009810B5"/>
    <w:rsid w:val="009810BA"/>
    <w:rsid w:val="009832A3"/>
    <w:rsid w:val="00983EE0"/>
    <w:rsid w:val="00983FFF"/>
    <w:rsid w:val="00984306"/>
    <w:rsid w:val="00984AD7"/>
    <w:rsid w:val="00985046"/>
    <w:rsid w:val="009853D6"/>
    <w:rsid w:val="00986312"/>
    <w:rsid w:val="00986D62"/>
    <w:rsid w:val="00987438"/>
    <w:rsid w:val="009878BC"/>
    <w:rsid w:val="009903E2"/>
    <w:rsid w:val="00991195"/>
    <w:rsid w:val="00991438"/>
    <w:rsid w:val="00991B68"/>
    <w:rsid w:val="00991FC3"/>
    <w:rsid w:val="00992A7E"/>
    <w:rsid w:val="00992E68"/>
    <w:rsid w:val="009935A6"/>
    <w:rsid w:val="009938E8"/>
    <w:rsid w:val="00993CA3"/>
    <w:rsid w:val="009958E4"/>
    <w:rsid w:val="00995BAB"/>
    <w:rsid w:val="009960D5"/>
    <w:rsid w:val="0099657E"/>
    <w:rsid w:val="0099761E"/>
    <w:rsid w:val="009978EF"/>
    <w:rsid w:val="00997A5B"/>
    <w:rsid w:val="00997F18"/>
    <w:rsid w:val="009A0C3C"/>
    <w:rsid w:val="009A1B15"/>
    <w:rsid w:val="009A2BF1"/>
    <w:rsid w:val="009A2D53"/>
    <w:rsid w:val="009A2F41"/>
    <w:rsid w:val="009A2F84"/>
    <w:rsid w:val="009A3D06"/>
    <w:rsid w:val="009A4315"/>
    <w:rsid w:val="009A530F"/>
    <w:rsid w:val="009A5610"/>
    <w:rsid w:val="009A5BBC"/>
    <w:rsid w:val="009A5DC0"/>
    <w:rsid w:val="009A643E"/>
    <w:rsid w:val="009A6858"/>
    <w:rsid w:val="009A68A5"/>
    <w:rsid w:val="009A718E"/>
    <w:rsid w:val="009B00FB"/>
    <w:rsid w:val="009B0E8F"/>
    <w:rsid w:val="009B102F"/>
    <w:rsid w:val="009B10CE"/>
    <w:rsid w:val="009B1685"/>
    <w:rsid w:val="009B1830"/>
    <w:rsid w:val="009B2D2C"/>
    <w:rsid w:val="009B41E5"/>
    <w:rsid w:val="009B5659"/>
    <w:rsid w:val="009B5B37"/>
    <w:rsid w:val="009B61F7"/>
    <w:rsid w:val="009B6F65"/>
    <w:rsid w:val="009B7149"/>
    <w:rsid w:val="009B7A42"/>
    <w:rsid w:val="009C072F"/>
    <w:rsid w:val="009C24A9"/>
    <w:rsid w:val="009C2D6D"/>
    <w:rsid w:val="009C346D"/>
    <w:rsid w:val="009C34E8"/>
    <w:rsid w:val="009C43A6"/>
    <w:rsid w:val="009C44D0"/>
    <w:rsid w:val="009C4983"/>
    <w:rsid w:val="009C49E0"/>
    <w:rsid w:val="009C4E4E"/>
    <w:rsid w:val="009C4EF5"/>
    <w:rsid w:val="009C569A"/>
    <w:rsid w:val="009C5B29"/>
    <w:rsid w:val="009C5DD2"/>
    <w:rsid w:val="009C621C"/>
    <w:rsid w:val="009C6A56"/>
    <w:rsid w:val="009C7655"/>
    <w:rsid w:val="009C7EDF"/>
    <w:rsid w:val="009D063C"/>
    <w:rsid w:val="009D121E"/>
    <w:rsid w:val="009D1C9C"/>
    <w:rsid w:val="009D1EF5"/>
    <w:rsid w:val="009D247F"/>
    <w:rsid w:val="009D29E9"/>
    <w:rsid w:val="009D3D3B"/>
    <w:rsid w:val="009D3DB6"/>
    <w:rsid w:val="009D4A2D"/>
    <w:rsid w:val="009D4FA1"/>
    <w:rsid w:val="009D65CA"/>
    <w:rsid w:val="009D6762"/>
    <w:rsid w:val="009D76F3"/>
    <w:rsid w:val="009E0A44"/>
    <w:rsid w:val="009E144E"/>
    <w:rsid w:val="009E168F"/>
    <w:rsid w:val="009E1966"/>
    <w:rsid w:val="009E1F2D"/>
    <w:rsid w:val="009E23AE"/>
    <w:rsid w:val="009E2FBC"/>
    <w:rsid w:val="009E2FC0"/>
    <w:rsid w:val="009E3111"/>
    <w:rsid w:val="009E40C0"/>
    <w:rsid w:val="009E40C8"/>
    <w:rsid w:val="009E4F1B"/>
    <w:rsid w:val="009E55F0"/>
    <w:rsid w:val="009E626C"/>
    <w:rsid w:val="009E6612"/>
    <w:rsid w:val="009E6AE7"/>
    <w:rsid w:val="009E6E4A"/>
    <w:rsid w:val="009E7CC1"/>
    <w:rsid w:val="009F073A"/>
    <w:rsid w:val="009F1897"/>
    <w:rsid w:val="009F37C8"/>
    <w:rsid w:val="009F3A22"/>
    <w:rsid w:val="009F4258"/>
    <w:rsid w:val="009F4287"/>
    <w:rsid w:val="009F4C9B"/>
    <w:rsid w:val="009F5202"/>
    <w:rsid w:val="009F55E1"/>
    <w:rsid w:val="009F6BC2"/>
    <w:rsid w:val="009F6F95"/>
    <w:rsid w:val="009F73C0"/>
    <w:rsid w:val="009F769B"/>
    <w:rsid w:val="00A01088"/>
    <w:rsid w:val="00A015C3"/>
    <w:rsid w:val="00A015DA"/>
    <w:rsid w:val="00A02174"/>
    <w:rsid w:val="00A022D0"/>
    <w:rsid w:val="00A03481"/>
    <w:rsid w:val="00A034E1"/>
    <w:rsid w:val="00A03A7B"/>
    <w:rsid w:val="00A03AE4"/>
    <w:rsid w:val="00A03FC7"/>
    <w:rsid w:val="00A04350"/>
    <w:rsid w:val="00A04ABD"/>
    <w:rsid w:val="00A05374"/>
    <w:rsid w:val="00A061CE"/>
    <w:rsid w:val="00A06AAD"/>
    <w:rsid w:val="00A070F8"/>
    <w:rsid w:val="00A07545"/>
    <w:rsid w:val="00A076FA"/>
    <w:rsid w:val="00A07C27"/>
    <w:rsid w:val="00A1119B"/>
    <w:rsid w:val="00A12CF7"/>
    <w:rsid w:val="00A13E53"/>
    <w:rsid w:val="00A13FAD"/>
    <w:rsid w:val="00A14511"/>
    <w:rsid w:val="00A146F4"/>
    <w:rsid w:val="00A1490D"/>
    <w:rsid w:val="00A1524A"/>
    <w:rsid w:val="00A15389"/>
    <w:rsid w:val="00A15B8E"/>
    <w:rsid w:val="00A20612"/>
    <w:rsid w:val="00A207F6"/>
    <w:rsid w:val="00A20B4E"/>
    <w:rsid w:val="00A221AB"/>
    <w:rsid w:val="00A222B6"/>
    <w:rsid w:val="00A234B6"/>
    <w:rsid w:val="00A23F19"/>
    <w:rsid w:val="00A24E4E"/>
    <w:rsid w:val="00A25CC7"/>
    <w:rsid w:val="00A265D5"/>
    <w:rsid w:val="00A26E4F"/>
    <w:rsid w:val="00A2731B"/>
    <w:rsid w:val="00A27413"/>
    <w:rsid w:val="00A2743C"/>
    <w:rsid w:val="00A30A2E"/>
    <w:rsid w:val="00A30B9A"/>
    <w:rsid w:val="00A30E07"/>
    <w:rsid w:val="00A31324"/>
    <w:rsid w:val="00A318C1"/>
    <w:rsid w:val="00A31A2D"/>
    <w:rsid w:val="00A31BEC"/>
    <w:rsid w:val="00A3295A"/>
    <w:rsid w:val="00A32C3B"/>
    <w:rsid w:val="00A3379C"/>
    <w:rsid w:val="00A337A0"/>
    <w:rsid w:val="00A33BA5"/>
    <w:rsid w:val="00A3458C"/>
    <w:rsid w:val="00A35211"/>
    <w:rsid w:val="00A35B13"/>
    <w:rsid w:val="00A36473"/>
    <w:rsid w:val="00A36A02"/>
    <w:rsid w:val="00A36CAD"/>
    <w:rsid w:val="00A37C18"/>
    <w:rsid w:val="00A40213"/>
    <w:rsid w:val="00A40BFE"/>
    <w:rsid w:val="00A41647"/>
    <w:rsid w:val="00A418FA"/>
    <w:rsid w:val="00A4201C"/>
    <w:rsid w:val="00A430BD"/>
    <w:rsid w:val="00A448EB"/>
    <w:rsid w:val="00A44F09"/>
    <w:rsid w:val="00A45BF5"/>
    <w:rsid w:val="00A4641E"/>
    <w:rsid w:val="00A47633"/>
    <w:rsid w:val="00A51267"/>
    <w:rsid w:val="00A51960"/>
    <w:rsid w:val="00A52359"/>
    <w:rsid w:val="00A524AB"/>
    <w:rsid w:val="00A53D94"/>
    <w:rsid w:val="00A53FB1"/>
    <w:rsid w:val="00A554C3"/>
    <w:rsid w:val="00A56E6F"/>
    <w:rsid w:val="00A57045"/>
    <w:rsid w:val="00A57BBD"/>
    <w:rsid w:val="00A60CE4"/>
    <w:rsid w:val="00A60EE5"/>
    <w:rsid w:val="00A61393"/>
    <w:rsid w:val="00A62284"/>
    <w:rsid w:val="00A6290B"/>
    <w:rsid w:val="00A62B5B"/>
    <w:rsid w:val="00A62BFF"/>
    <w:rsid w:val="00A62E4E"/>
    <w:rsid w:val="00A6377E"/>
    <w:rsid w:val="00A64AA5"/>
    <w:rsid w:val="00A6517C"/>
    <w:rsid w:val="00A667A5"/>
    <w:rsid w:val="00A669BB"/>
    <w:rsid w:val="00A66CA3"/>
    <w:rsid w:val="00A6701C"/>
    <w:rsid w:val="00A70405"/>
    <w:rsid w:val="00A70F98"/>
    <w:rsid w:val="00A71167"/>
    <w:rsid w:val="00A71500"/>
    <w:rsid w:val="00A718ED"/>
    <w:rsid w:val="00A72448"/>
    <w:rsid w:val="00A72545"/>
    <w:rsid w:val="00A73516"/>
    <w:rsid w:val="00A747CE"/>
    <w:rsid w:val="00A74C1D"/>
    <w:rsid w:val="00A74DBB"/>
    <w:rsid w:val="00A75601"/>
    <w:rsid w:val="00A7636B"/>
    <w:rsid w:val="00A77D51"/>
    <w:rsid w:val="00A77D5B"/>
    <w:rsid w:val="00A80A0F"/>
    <w:rsid w:val="00A80D21"/>
    <w:rsid w:val="00A81726"/>
    <w:rsid w:val="00A843C0"/>
    <w:rsid w:val="00A84E23"/>
    <w:rsid w:val="00A85844"/>
    <w:rsid w:val="00A85B1D"/>
    <w:rsid w:val="00A85DE5"/>
    <w:rsid w:val="00A86291"/>
    <w:rsid w:val="00A86E50"/>
    <w:rsid w:val="00A8701C"/>
    <w:rsid w:val="00A871A9"/>
    <w:rsid w:val="00A87265"/>
    <w:rsid w:val="00A872D6"/>
    <w:rsid w:val="00A87456"/>
    <w:rsid w:val="00A87471"/>
    <w:rsid w:val="00A8770E"/>
    <w:rsid w:val="00A901C3"/>
    <w:rsid w:val="00A907DE"/>
    <w:rsid w:val="00A90FC5"/>
    <w:rsid w:val="00A913BA"/>
    <w:rsid w:val="00A919C7"/>
    <w:rsid w:val="00A91E93"/>
    <w:rsid w:val="00A92982"/>
    <w:rsid w:val="00A938C7"/>
    <w:rsid w:val="00A93913"/>
    <w:rsid w:val="00A93CCB"/>
    <w:rsid w:val="00A940F0"/>
    <w:rsid w:val="00A94169"/>
    <w:rsid w:val="00A94CEF"/>
    <w:rsid w:val="00A952E8"/>
    <w:rsid w:val="00A95EB0"/>
    <w:rsid w:val="00A961D5"/>
    <w:rsid w:val="00A967FD"/>
    <w:rsid w:val="00A97281"/>
    <w:rsid w:val="00AA0280"/>
    <w:rsid w:val="00AA0CF7"/>
    <w:rsid w:val="00AA2EB8"/>
    <w:rsid w:val="00AA3692"/>
    <w:rsid w:val="00AA4ABD"/>
    <w:rsid w:val="00AA5CFB"/>
    <w:rsid w:val="00AA5E24"/>
    <w:rsid w:val="00AA6362"/>
    <w:rsid w:val="00AA640B"/>
    <w:rsid w:val="00AA65E9"/>
    <w:rsid w:val="00AA74EF"/>
    <w:rsid w:val="00AA78EB"/>
    <w:rsid w:val="00AA7BEB"/>
    <w:rsid w:val="00AB01EE"/>
    <w:rsid w:val="00AB05A1"/>
    <w:rsid w:val="00AB09FE"/>
    <w:rsid w:val="00AB0A4D"/>
    <w:rsid w:val="00AB0CB2"/>
    <w:rsid w:val="00AB2B37"/>
    <w:rsid w:val="00AB2BF4"/>
    <w:rsid w:val="00AB31A9"/>
    <w:rsid w:val="00AB3EE5"/>
    <w:rsid w:val="00AB3F5F"/>
    <w:rsid w:val="00AB4A75"/>
    <w:rsid w:val="00AB5A67"/>
    <w:rsid w:val="00AB5A91"/>
    <w:rsid w:val="00AB6717"/>
    <w:rsid w:val="00AB6D9C"/>
    <w:rsid w:val="00AC00F4"/>
    <w:rsid w:val="00AC0A59"/>
    <w:rsid w:val="00AC0C70"/>
    <w:rsid w:val="00AC2267"/>
    <w:rsid w:val="00AC325F"/>
    <w:rsid w:val="00AC3543"/>
    <w:rsid w:val="00AC613B"/>
    <w:rsid w:val="00AC721F"/>
    <w:rsid w:val="00AC78CA"/>
    <w:rsid w:val="00AD0216"/>
    <w:rsid w:val="00AD0C27"/>
    <w:rsid w:val="00AD0CF8"/>
    <w:rsid w:val="00AD1713"/>
    <w:rsid w:val="00AD1F93"/>
    <w:rsid w:val="00AD2BDC"/>
    <w:rsid w:val="00AD3CA9"/>
    <w:rsid w:val="00AD43E2"/>
    <w:rsid w:val="00AD5D5A"/>
    <w:rsid w:val="00AD620D"/>
    <w:rsid w:val="00AD74FA"/>
    <w:rsid w:val="00AE0166"/>
    <w:rsid w:val="00AE03DD"/>
    <w:rsid w:val="00AE087D"/>
    <w:rsid w:val="00AE1506"/>
    <w:rsid w:val="00AE2241"/>
    <w:rsid w:val="00AE3353"/>
    <w:rsid w:val="00AE387D"/>
    <w:rsid w:val="00AE3FB8"/>
    <w:rsid w:val="00AE4A2C"/>
    <w:rsid w:val="00AE4A93"/>
    <w:rsid w:val="00AE5606"/>
    <w:rsid w:val="00AE5B57"/>
    <w:rsid w:val="00AE6B76"/>
    <w:rsid w:val="00AE6FC8"/>
    <w:rsid w:val="00AF1890"/>
    <w:rsid w:val="00AF1F50"/>
    <w:rsid w:val="00AF1FA0"/>
    <w:rsid w:val="00AF21D1"/>
    <w:rsid w:val="00AF2374"/>
    <w:rsid w:val="00AF2B12"/>
    <w:rsid w:val="00AF317E"/>
    <w:rsid w:val="00AF3367"/>
    <w:rsid w:val="00AF35FF"/>
    <w:rsid w:val="00AF3D19"/>
    <w:rsid w:val="00AF3E34"/>
    <w:rsid w:val="00AF4BC8"/>
    <w:rsid w:val="00AF50AE"/>
    <w:rsid w:val="00AF5F1C"/>
    <w:rsid w:val="00AF6740"/>
    <w:rsid w:val="00AF6CFD"/>
    <w:rsid w:val="00AF6ECA"/>
    <w:rsid w:val="00AF70D3"/>
    <w:rsid w:val="00AF73F3"/>
    <w:rsid w:val="00B00A03"/>
    <w:rsid w:val="00B00DD6"/>
    <w:rsid w:val="00B00F74"/>
    <w:rsid w:val="00B01078"/>
    <w:rsid w:val="00B01341"/>
    <w:rsid w:val="00B01424"/>
    <w:rsid w:val="00B01463"/>
    <w:rsid w:val="00B017A1"/>
    <w:rsid w:val="00B03960"/>
    <w:rsid w:val="00B03EE4"/>
    <w:rsid w:val="00B05CAC"/>
    <w:rsid w:val="00B071E3"/>
    <w:rsid w:val="00B07CBE"/>
    <w:rsid w:val="00B07F0B"/>
    <w:rsid w:val="00B1046F"/>
    <w:rsid w:val="00B113E1"/>
    <w:rsid w:val="00B11557"/>
    <w:rsid w:val="00B11822"/>
    <w:rsid w:val="00B123DD"/>
    <w:rsid w:val="00B127D9"/>
    <w:rsid w:val="00B12CFD"/>
    <w:rsid w:val="00B12D09"/>
    <w:rsid w:val="00B13773"/>
    <w:rsid w:val="00B13AC2"/>
    <w:rsid w:val="00B1452D"/>
    <w:rsid w:val="00B1499F"/>
    <w:rsid w:val="00B14B9F"/>
    <w:rsid w:val="00B150A1"/>
    <w:rsid w:val="00B1540E"/>
    <w:rsid w:val="00B16FC9"/>
    <w:rsid w:val="00B17C6A"/>
    <w:rsid w:val="00B20ED1"/>
    <w:rsid w:val="00B21221"/>
    <w:rsid w:val="00B213EF"/>
    <w:rsid w:val="00B2187B"/>
    <w:rsid w:val="00B21D68"/>
    <w:rsid w:val="00B226E6"/>
    <w:rsid w:val="00B22EE9"/>
    <w:rsid w:val="00B232B8"/>
    <w:rsid w:val="00B236EE"/>
    <w:rsid w:val="00B237E4"/>
    <w:rsid w:val="00B24CD3"/>
    <w:rsid w:val="00B24E6E"/>
    <w:rsid w:val="00B255DF"/>
    <w:rsid w:val="00B257CA"/>
    <w:rsid w:val="00B2625A"/>
    <w:rsid w:val="00B2640F"/>
    <w:rsid w:val="00B2661E"/>
    <w:rsid w:val="00B26D29"/>
    <w:rsid w:val="00B271AC"/>
    <w:rsid w:val="00B273CD"/>
    <w:rsid w:val="00B27F49"/>
    <w:rsid w:val="00B309B6"/>
    <w:rsid w:val="00B30D62"/>
    <w:rsid w:val="00B31D55"/>
    <w:rsid w:val="00B31DA3"/>
    <w:rsid w:val="00B32F5D"/>
    <w:rsid w:val="00B331B2"/>
    <w:rsid w:val="00B34A53"/>
    <w:rsid w:val="00B35CC9"/>
    <w:rsid w:val="00B368FA"/>
    <w:rsid w:val="00B3711F"/>
    <w:rsid w:val="00B3753F"/>
    <w:rsid w:val="00B379FC"/>
    <w:rsid w:val="00B37DFD"/>
    <w:rsid w:val="00B4110E"/>
    <w:rsid w:val="00B411F5"/>
    <w:rsid w:val="00B4166E"/>
    <w:rsid w:val="00B4226E"/>
    <w:rsid w:val="00B425FB"/>
    <w:rsid w:val="00B427CC"/>
    <w:rsid w:val="00B4286A"/>
    <w:rsid w:val="00B429E3"/>
    <w:rsid w:val="00B42ACF"/>
    <w:rsid w:val="00B42BC6"/>
    <w:rsid w:val="00B443F2"/>
    <w:rsid w:val="00B45E3C"/>
    <w:rsid w:val="00B46A18"/>
    <w:rsid w:val="00B46EF2"/>
    <w:rsid w:val="00B4730B"/>
    <w:rsid w:val="00B47721"/>
    <w:rsid w:val="00B51375"/>
    <w:rsid w:val="00B528EA"/>
    <w:rsid w:val="00B532FD"/>
    <w:rsid w:val="00B53B30"/>
    <w:rsid w:val="00B544F4"/>
    <w:rsid w:val="00B54EFE"/>
    <w:rsid w:val="00B552D5"/>
    <w:rsid w:val="00B55BEB"/>
    <w:rsid w:val="00B60800"/>
    <w:rsid w:val="00B60E8B"/>
    <w:rsid w:val="00B62128"/>
    <w:rsid w:val="00B623F1"/>
    <w:rsid w:val="00B6242E"/>
    <w:rsid w:val="00B63B02"/>
    <w:rsid w:val="00B64D66"/>
    <w:rsid w:val="00B64EA4"/>
    <w:rsid w:val="00B70DC6"/>
    <w:rsid w:val="00B71052"/>
    <w:rsid w:val="00B71156"/>
    <w:rsid w:val="00B7247D"/>
    <w:rsid w:val="00B7260E"/>
    <w:rsid w:val="00B73DF8"/>
    <w:rsid w:val="00B7445D"/>
    <w:rsid w:val="00B74EB4"/>
    <w:rsid w:val="00B763EA"/>
    <w:rsid w:val="00B7733E"/>
    <w:rsid w:val="00B80C9E"/>
    <w:rsid w:val="00B811C4"/>
    <w:rsid w:val="00B81592"/>
    <w:rsid w:val="00B81B6D"/>
    <w:rsid w:val="00B81D3D"/>
    <w:rsid w:val="00B82DAB"/>
    <w:rsid w:val="00B83BFE"/>
    <w:rsid w:val="00B856A0"/>
    <w:rsid w:val="00B87308"/>
    <w:rsid w:val="00B90D4D"/>
    <w:rsid w:val="00B9124C"/>
    <w:rsid w:val="00B915C1"/>
    <w:rsid w:val="00B91AF9"/>
    <w:rsid w:val="00B91B8A"/>
    <w:rsid w:val="00B9261F"/>
    <w:rsid w:val="00B9333D"/>
    <w:rsid w:val="00B936C7"/>
    <w:rsid w:val="00B93772"/>
    <w:rsid w:val="00B937ED"/>
    <w:rsid w:val="00B938C1"/>
    <w:rsid w:val="00B93FD5"/>
    <w:rsid w:val="00B94271"/>
    <w:rsid w:val="00B95292"/>
    <w:rsid w:val="00B96BE9"/>
    <w:rsid w:val="00B96EBA"/>
    <w:rsid w:val="00B977D1"/>
    <w:rsid w:val="00B9781B"/>
    <w:rsid w:val="00BA0FA9"/>
    <w:rsid w:val="00BA30ED"/>
    <w:rsid w:val="00BA3F94"/>
    <w:rsid w:val="00BA4DF3"/>
    <w:rsid w:val="00BA5560"/>
    <w:rsid w:val="00BA5AB0"/>
    <w:rsid w:val="00BA5EB2"/>
    <w:rsid w:val="00BA60C4"/>
    <w:rsid w:val="00BA65A4"/>
    <w:rsid w:val="00BA6AF9"/>
    <w:rsid w:val="00BA6E9B"/>
    <w:rsid w:val="00BA6F24"/>
    <w:rsid w:val="00BA76D8"/>
    <w:rsid w:val="00BB20A1"/>
    <w:rsid w:val="00BB2DB1"/>
    <w:rsid w:val="00BB39F8"/>
    <w:rsid w:val="00BB40EE"/>
    <w:rsid w:val="00BB4553"/>
    <w:rsid w:val="00BB4E49"/>
    <w:rsid w:val="00BB52F3"/>
    <w:rsid w:val="00BB55E9"/>
    <w:rsid w:val="00BB5EE6"/>
    <w:rsid w:val="00BB755E"/>
    <w:rsid w:val="00BC099D"/>
    <w:rsid w:val="00BC0E63"/>
    <w:rsid w:val="00BC1019"/>
    <w:rsid w:val="00BC1612"/>
    <w:rsid w:val="00BC1A79"/>
    <w:rsid w:val="00BC1B5A"/>
    <w:rsid w:val="00BC249A"/>
    <w:rsid w:val="00BC4634"/>
    <w:rsid w:val="00BC4850"/>
    <w:rsid w:val="00BC526D"/>
    <w:rsid w:val="00BC5671"/>
    <w:rsid w:val="00BC5898"/>
    <w:rsid w:val="00BC61C9"/>
    <w:rsid w:val="00BC65EE"/>
    <w:rsid w:val="00BC6C37"/>
    <w:rsid w:val="00BC7C9B"/>
    <w:rsid w:val="00BD0C0B"/>
    <w:rsid w:val="00BD13AB"/>
    <w:rsid w:val="00BD41E7"/>
    <w:rsid w:val="00BD48DD"/>
    <w:rsid w:val="00BD599D"/>
    <w:rsid w:val="00BD63DF"/>
    <w:rsid w:val="00BD65FB"/>
    <w:rsid w:val="00BD6C40"/>
    <w:rsid w:val="00BE0163"/>
    <w:rsid w:val="00BE07E5"/>
    <w:rsid w:val="00BE0928"/>
    <w:rsid w:val="00BE1E7E"/>
    <w:rsid w:val="00BE355B"/>
    <w:rsid w:val="00BE4511"/>
    <w:rsid w:val="00BE4B48"/>
    <w:rsid w:val="00BE4EF2"/>
    <w:rsid w:val="00BE50E9"/>
    <w:rsid w:val="00BE55E2"/>
    <w:rsid w:val="00BE7663"/>
    <w:rsid w:val="00BE7B24"/>
    <w:rsid w:val="00BE7BBC"/>
    <w:rsid w:val="00BF0021"/>
    <w:rsid w:val="00BF03AE"/>
    <w:rsid w:val="00BF1D49"/>
    <w:rsid w:val="00BF201A"/>
    <w:rsid w:val="00BF25FB"/>
    <w:rsid w:val="00BF346D"/>
    <w:rsid w:val="00BF3501"/>
    <w:rsid w:val="00BF4453"/>
    <w:rsid w:val="00BF51CF"/>
    <w:rsid w:val="00BF52D4"/>
    <w:rsid w:val="00BF58E4"/>
    <w:rsid w:val="00BF5BDE"/>
    <w:rsid w:val="00BF5D7C"/>
    <w:rsid w:val="00BF6C0C"/>
    <w:rsid w:val="00BF6EBA"/>
    <w:rsid w:val="00BF75C0"/>
    <w:rsid w:val="00BF7985"/>
    <w:rsid w:val="00BF7CC4"/>
    <w:rsid w:val="00BF7DBC"/>
    <w:rsid w:val="00C0092B"/>
    <w:rsid w:val="00C01007"/>
    <w:rsid w:val="00C01A0F"/>
    <w:rsid w:val="00C02934"/>
    <w:rsid w:val="00C0295B"/>
    <w:rsid w:val="00C02A70"/>
    <w:rsid w:val="00C0351C"/>
    <w:rsid w:val="00C038AD"/>
    <w:rsid w:val="00C03E6E"/>
    <w:rsid w:val="00C03FD2"/>
    <w:rsid w:val="00C05379"/>
    <w:rsid w:val="00C06350"/>
    <w:rsid w:val="00C0669F"/>
    <w:rsid w:val="00C06718"/>
    <w:rsid w:val="00C06DF1"/>
    <w:rsid w:val="00C10314"/>
    <w:rsid w:val="00C10D66"/>
    <w:rsid w:val="00C1195E"/>
    <w:rsid w:val="00C11D77"/>
    <w:rsid w:val="00C12091"/>
    <w:rsid w:val="00C12585"/>
    <w:rsid w:val="00C12702"/>
    <w:rsid w:val="00C12A3F"/>
    <w:rsid w:val="00C12C99"/>
    <w:rsid w:val="00C12CFA"/>
    <w:rsid w:val="00C13620"/>
    <w:rsid w:val="00C136FC"/>
    <w:rsid w:val="00C14658"/>
    <w:rsid w:val="00C14777"/>
    <w:rsid w:val="00C14C21"/>
    <w:rsid w:val="00C15D96"/>
    <w:rsid w:val="00C160AD"/>
    <w:rsid w:val="00C1648B"/>
    <w:rsid w:val="00C17EB3"/>
    <w:rsid w:val="00C21911"/>
    <w:rsid w:val="00C21A68"/>
    <w:rsid w:val="00C2227F"/>
    <w:rsid w:val="00C22E41"/>
    <w:rsid w:val="00C231A3"/>
    <w:rsid w:val="00C2348B"/>
    <w:rsid w:val="00C23A3B"/>
    <w:rsid w:val="00C23BE5"/>
    <w:rsid w:val="00C23EC0"/>
    <w:rsid w:val="00C23F96"/>
    <w:rsid w:val="00C248CA"/>
    <w:rsid w:val="00C25268"/>
    <w:rsid w:val="00C255F9"/>
    <w:rsid w:val="00C256AC"/>
    <w:rsid w:val="00C257DB"/>
    <w:rsid w:val="00C26718"/>
    <w:rsid w:val="00C30026"/>
    <w:rsid w:val="00C30037"/>
    <w:rsid w:val="00C305E9"/>
    <w:rsid w:val="00C30988"/>
    <w:rsid w:val="00C3114B"/>
    <w:rsid w:val="00C31C56"/>
    <w:rsid w:val="00C332CC"/>
    <w:rsid w:val="00C3342A"/>
    <w:rsid w:val="00C3350E"/>
    <w:rsid w:val="00C335A0"/>
    <w:rsid w:val="00C344BD"/>
    <w:rsid w:val="00C34608"/>
    <w:rsid w:val="00C36561"/>
    <w:rsid w:val="00C36AB6"/>
    <w:rsid w:val="00C36B4E"/>
    <w:rsid w:val="00C37B0E"/>
    <w:rsid w:val="00C40DD8"/>
    <w:rsid w:val="00C4103A"/>
    <w:rsid w:val="00C4113C"/>
    <w:rsid w:val="00C4169A"/>
    <w:rsid w:val="00C41791"/>
    <w:rsid w:val="00C41B0D"/>
    <w:rsid w:val="00C41CD4"/>
    <w:rsid w:val="00C42311"/>
    <w:rsid w:val="00C42CEB"/>
    <w:rsid w:val="00C4380F"/>
    <w:rsid w:val="00C439AA"/>
    <w:rsid w:val="00C4479C"/>
    <w:rsid w:val="00C4485E"/>
    <w:rsid w:val="00C44916"/>
    <w:rsid w:val="00C44F0F"/>
    <w:rsid w:val="00C45578"/>
    <w:rsid w:val="00C4690E"/>
    <w:rsid w:val="00C46A57"/>
    <w:rsid w:val="00C5070F"/>
    <w:rsid w:val="00C50E95"/>
    <w:rsid w:val="00C51235"/>
    <w:rsid w:val="00C531AF"/>
    <w:rsid w:val="00C538B2"/>
    <w:rsid w:val="00C54774"/>
    <w:rsid w:val="00C54876"/>
    <w:rsid w:val="00C54A40"/>
    <w:rsid w:val="00C54AEA"/>
    <w:rsid w:val="00C55842"/>
    <w:rsid w:val="00C55B8C"/>
    <w:rsid w:val="00C56DB8"/>
    <w:rsid w:val="00C575BA"/>
    <w:rsid w:val="00C60C17"/>
    <w:rsid w:val="00C618FA"/>
    <w:rsid w:val="00C61E18"/>
    <w:rsid w:val="00C621CD"/>
    <w:rsid w:val="00C62D6C"/>
    <w:rsid w:val="00C639DB"/>
    <w:rsid w:val="00C64587"/>
    <w:rsid w:val="00C65011"/>
    <w:rsid w:val="00C65839"/>
    <w:rsid w:val="00C65D23"/>
    <w:rsid w:val="00C6635B"/>
    <w:rsid w:val="00C66585"/>
    <w:rsid w:val="00C6663A"/>
    <w:rsid w:val="00C6668A"/>
    <w:rsid w:val="00C66C63"/>
    <w:rsid w:val="00C66C8A"/>
    <w:rsid w:val="00C67269"/>
    <w:rsid w:val="00C67396"/>
    <w:rsid w:val="00C673B6"/>
    <w:rsid w:val="00C6758C"/>
    <w:rsid w:val="00C7045A"/>
    <w:rsid w:val="00C7150B"/>
    <w:rsid w:val="00C71AF1"/>
    <w:rsid w:val="00C72DB7"/>
    <w:rsid w:val="00C7450A"/>
    <w:rsid w:val="00C74619"/>
    <w:rsid w:val="00C7475D"/>
    <w:rsid w:val="00C74883"/>
    <w:rsid w:val="00C759BC"/>
    <w:rsid w:val="00C75E4C"/>
    <w:rsid w:val="00C7624A"/>
    <w:rsid w:val="00C768D1"/>
    <w:rsid w:val="00C77B73"/>
    <w:rsid w:val="00C77EC6"/>
    <w:rsid w:val="00C800CE"/>
    <w:rsid w:val="00C8045B"/>
    <w:rsid w:val="00C80AD8"/>
    <w:rsid w:val="00C81C68"/>
    <w:rsid w:val="00C82041"/>
    <w:rsid w:val="00C82605"/>
    <w:rsid w:val="00C82966"/>
    <w:rsid w:val="00C84482"/>
    <w:rsid w:val="00C847C0"/>
    <w:rsid w:val="00C84901"/>
    <w:rsid w:val="00C85052"/>
    <w:rsid w:val="00C85CB1"/>
    <w:rsid w:val="00C863DE"/>
    <w:rsid w:val="00C869D4"/>
    <w:rsid w:val="00C900BF"/>
    <w:rsid w:val="00C90168"/>
    <w:rsid w:val="00C91224"/>
    <w:rsid w:val="00C91531"/>
    <w:rsid w:val="00C950D4"/>
    <w:rsid w:val="00C952D5"/>
    <w:rsid w:val="00C95FD1"/>
    <w:rsid w:val="00C96E91"/>
    <w:rsid w:val="00C97ED8"/>
    <w:rsid w:val="00CA01C4"/>
    <w:rsid w:val="00CA0621"/>
    <w:rsid w:val="00CA0A39"/>
    <w:rsid w:val="00CA16A2"/>
    <w:rsid w:val="00CA1F37"/>
    <w:rsid w:val="00CA207B"/>
    <w:rsid w:val="00CA24CB"/>
    <w:rsid w:val="00CA2E75"/>
    <w:rsid w:val="00CA3039"/>
    <w:rsid w:val="00CA3D0D"/>
    <w:rsid w:val="00CA3DE2"/>
    <w:rsid w:val="00CA4D4C"/>
    <w:rsid w:val="00CA4F9C"/>
    <w:rsid w:val="00CA5208"/>
    <w:rsid w:val="00CA54AA"/>
    <w:rsid w:val="00CA5B46"/>
    <w:rsid w:val="00CA5CFF"/>
    <w:rsid w:val="00CA68F5"/>
    <w:rsid w:val="00CA69B2"/>
    <w:rsid w:val="00CA6B5E"/>
    <w:rsid w:val="00CA6CAE"/>
    <w:rsid w:val="00CB061E"/>
    <w:rsid w:val="00CB0CB7"/>
    <w:rsid w:val="00CB1005"/>
    <w:rsid w:val="00CB13B8"/>
    <w:rsid w:val="00CB13D0"/>
    <w:rsid w:val="00CB1A2B"/>
    <w:rsid w:val="00CB1BC8"/>
    <w:rsid w:val="00CB2782"/>
    <w:rsid w:val="00CB44B3"/>
    <w:rsid w:val="00CB4872"/>
    <w:rsid w:val="00CB5B5A"/>
    <w:rsid w:val="00CB5F37"/>
    <w:rsid w:val="00CB7504"/>
    <w:rsid w:val="00CC089A"/>
    <w:rsid w:val="00CC17AB"/>
    <w:rsid w:val="00CC17D5"/>
    <w:rsid w:val="00CC20BD"/>
    <w:rsid w:val="00CC2AF3"/>
    <w:rsid w:val="00CC36E6"/>
    <w:rsid w:val="00CC395E"/>
    <w:rsid w:val="00CC5851"/>
    <w:rsid w:val="00CC6056"/>
    <w:rsid w:val="00CC6CF9"/>
    <w:rsid w:val="00CC79FC"/>
    <w:rsid w:val="00CC7D02"/>
    <w:rsid w:val="00CD1773"/>
    <w:rsid w:val="00CD2587"/>
    <w:rsid w:val="00CD2FF6"/>
    <w:rsid w:val="00CD4374"/>
    <w:rsid w:val="00CD7050"/>
    <w:rsid w:val="00CD70A9"/>
    <w:rsid w:val="00CD72AA"/>
    <w:rsid w:val="00CE04BD"/>
    <w:rsid w:val="00CE055D"/>
    <w:rsid w:val="00CE1080"/>
    <w:rsid w:val="00CE13FA"/>
    <w:rsid w:val="00CE2694"/>
    <w:rsid w:val="00CE2B73"/>
    <w:rsid w:val="00CE411E"/>
    <w:rsid w:val="00CE43A5"/>
    <w:rsid w:val="00CE4789"/>
    <w:rsid w:val="00CE520B"/>
    <w:rsid w:val="00CE6902"/>
    <w:rsid w:val="00CE6C61"/>
    <w:rsid w:val="00CE77F6"/>
    <w:rsid w:val="00CE7C68"/>
    <w:rsid w:val="00CE7DBF"/>
    <w:rsid w:val="00CF0B1F"/>
    <w:rsid w:val="00CF1114"/>
    <w:rsid w:val="00CF1E08"/>
    <w:rsid w:val="00CF2340"/>
    <w:rsid w:val="00CF242D"/>
    <w:rsid w:val="00CF248A"/>
    <w:rsid w:val="00CF337F"/>
    <w:rsid w:val="00CF35E5"/>
    <w:rsid w:val="00CF3FAF"/>
    <w:rsid w:val="00CF4BBF"/>
    <w:rsid w:val="00CF4CF0"/>
    <w:rsid w:val="00CF5105"/>
    <w:rsid w:val="00CF5734"/>
    <w:rsid w:val="00CF6CB7"/>
    <w:rsid w:val="00CF7312"/>
    <w:rsid w:val="00D02341"/>
    <w:rsid w:val="00D02E54"/>
    <w:rsid w:val="00D03749"/>
    <w:rsid w:val="00D03C6C"/>
    <w:rsid w:val="00D03F9B"/>
    <w:rsid w:val="00D049D2"/>
    <w:rsid w:val="00D05ADA"/>
    <w:rsid w:val="00D06AA5"/>
    <w:rsid w:val="00D073E5"/>
    <w:rsid w:val="00D07B89"/>
    <w:rsid w:val="00D10912"/>
    <w:rsid w:val="00D10DE5"/>
    <w:rsid w:val="00D1126A"/>
    <w:rsid w:val="00D12418"/>
    <w:rsid w:val="00D12548"/>
    <w:rsid w:val="00D1266B"/>
    <w:rsid w:val="00D126C6"/>
    <w:rsid w:val="00D12956"/>
    <w:rsid w:val="00D12F44"/>
    <w:rsid w:val="00D14A75"/>
    <w:rsid w:val="00D15AF5"/>
    <w:rsid w:val="00D16096"/>
    <w:rsid w:val="00D163C8"/>
    <w:rsid w:val="00D169EE"/>
    <w:rsid w:val="00D1706F"/>
    <w:rsid w:val="00D2040D"/>
    <w:rsid w:val="00D20E3F"/>
    <w:rsid w:val="00D21149"/>
    <w:rsid w:val="00D21631"/>
    <w:rsid w:val="00D2182C"/>
    <w:rsid w:val="00D21D18"/>
    <w:rsid w:val="00D2207E"/>
    <w:rsid w:val="00D22256"/>
    <w:rsid w:val="00D22E06"/>
    <w:rsid w:val="00D23BAC"/>
    <w:rsid w:val="00D24546"/>
    <w:rsid w:val="00D2454F"/>
    <w:rsid w:val="00D247C0"/>
    <w:rsid w:val="00D24DE2"/>
    <w:rsid w:val="00D256C4"/>
    <w:rsid w:val="00D25A92"/>
    <w:rsid w:val="00D25D7A"/>
    <w:rsid w:val="00D263AC"/>
    <w:rsid w:val="00D263C1"/>
    <w:rsid w:val="00D26403"/>
    <w:rsid w:val="00D26DFC"/>
    <w:rsid w:val="00D272B2"/>
    <w:rsid w:val="00D2798C"/>
    <w:rsid w:val="00D3007A"/>
    <w:rsid w:val="00D30444"/>
    <w:rsid w:val="00D31290"/>
    <w:rsid w:val="00D317C3"/>
    <w:rsid w:val="00D327E9"/>
    <w:rsid w:val="00D32D8E"/>
    <w:rsid w:val="00D33B05"/>
    <w:rsid w:val="00D34518"/>
    <w:rsid w:val="00D35562"/>
    <w:rsid w:val="00D36137"/>
    <w:rsid w:val="00D361BE"/>
    <w:rsid w:val="00D36677"/>
    <w:rsid w:val="00D36ADA"/>
    <w:rsid w:val="00D40CF5"/>
    <w:rsid w:val="00D41148"/>
    <w:rsid w:val="00D41319"/>
    <w:rsid w:val="00D42609"/>
    <w:rsid w:val="00D42FC9"/>
    <w:rsid w:val="00D43277"/>
    <w:rsid w:val="00D434A8"/>
    <w:rsid w:val="00D43EAB"/>
    <w:rsid w:val="00D44502"/>
    <w:rsid w:val="00D45944"/>
    <w:rsid w:val="00D45F83"/>
    <w:rsid w:val="00D4627A"/>
    <w:rsid w:val="00D4680A"/>
    <w:rsid w:val="00D472A6"/>
    <w:rsid w:val="00D479C1"/>
    <w:rsid w:val="00D503DD"/>
    <w:rsid w:val="00D50BDF"/>
    <w:rsid w:val="00D520AC"/>
    <w:rsid w:val="00D52C83"/>
    <w:rsid w:val="00D532A8"/>
    <w:rsid w:val="00D53510"/>
    <w:rsid w:val="00D53618"/>
    <w:rsid w:val="00D5472A"/>
    <w:rsid w:val="00D5478A"/>
    <w:rsid w:val="00D5488D"/>
    <w:rsid w:val="00D54CB4"/>
    <w:rsid w:val="00D55522"/>
    <w:rsid w:val="00D615DB"/>
    <w:rsid w:val="00D6377A"/>
    <w:rsid w:val="00D638FD"/>
    <w:rsid w:val="00D652E8"/>
    <w:rsid w:val="00D6534C"/>
    <w:rsid w:val="00D65D93"/>
    <w:rsid w:val="00D669A1"/>
    <w:rsid w:val="00D66C37"/>
    <w:rsid w:val="00D67819"/>
    <w:rsid w:val="00D67A4C"/>
    <w:rsid w:val="00D67A77"/>
    <w:rsid w:val="00D70780"/>
    <w:rsid w:val="00D708D1"/>
    <w:rsid w:val="00D71056"/>
    <w:rsid w:val="00D715C0"/>
    <w:rsid w:val="00D7195E"/>
    <w:rsid w:val="00D71BBC"/>
    <w:rsid w:val="00D73217"/>
    <w:rsid w:val="00D73FFA"/>
    <w:rsid w:val="00D74547"/>
    <w:rsid w:val="00D74F98"/>
    <w:rsid w:val="00D75CB3"/>
    <w:rsid w:val="00D75F0B"/>
    <w:rsid w:val="00D7696B"/>
    <w:rsid w:val="00D76A0D"/>
    <w:rsid w:val="00D76B44"/>
    <w:rsid w:val="00D76BAE"/>
    <w:rsid w:val="00D771C1"/>
    <w:rsid w:val="00D771ED"/>
    <w:rsid w:val="00D7751F"/>
    <w:rsid w:val="00D77C98"/>
    <w:rsid w:val="00D77ECC"/>
    <w:rsid w:val="00D80C54"/>
    <w:rsid w:val="00D80F91"/>
    <w:rsid w:val="00D81183"/>
    <w:rsid w:val="00D817A1"/>
    <w:rsid w:val="00D819BE"/>
    <w:rsid w:val="00D81DB8"/>
    <w:rsid w:val="00D83CAC"/>
    <w:rsid w:val="00D85288"/>
    <w:rsid w:val="00D856B2"/>
    <w:rsid w:val="00D856EB"/>
    <w:rsid w:val="00D857EE"/>
    <w:rsid w:val="00D87ABD"/>
    <w:rsid w:val="00D90320"/>
    <w:rsid w:val="00D9034A"/>
    <w:rsid w:val="00D90712"/>
    <w:rsid w:val="00D918C8"/>
    <w:rsid w:val="00D91DB2"/>
    <w:rsid w:val="00D927EE"/>
    <w:rsid w:val="00D9302B"/>
    <w:rsid w:val="00D94027"/>
    <w:rsid w:val="00D94D3D"/>
    <w:rsid w:val="00D94EBE"/>
    <w:rsid w:val="00D95190"/>
    <w:rsid w:val="00D964FC"/>
    <w:rsid w:val="00D96571"/>
    <w:rsid w:val="00D96C6E"/>
    <w:rsid w:val="00D973EB"/>
    <w:rsid w:val="00D977E3"/>
    <w:rsid w:val="00D97BAB"/>
    <w:rsid w:val="00D97FE5"/>
    <w:rsid w:val="00DA0444"/>
    <w:rsid w:val="00DA2A5D"/>
    <w:rsid w:val="00DA2B44"/>
    <w:rsid w:val="00DA2D2A"/>
    <w:rsid w:val="00DA303C"/>
    <w:rsid w:val="00DA34E7"/>
    <w:rsid w:val="00DA37BC"/>
    <w:rsid w:val="00DA38BC"/>
    <w:rsid w:val="00DA4A3B"/>
    <w:rsid w:val="00DA4F32"/>
    <w:rsid w:val="00DA50D7"/>
    <w:rsid w:val="00DA5EE8"/>
    <w:rsid w:val="00DA6CFF"/>
    <w:rsid w:val="00DA74AD"/>
    <w:rsid w:val="00DA753F"/>
    <w:rsid w:val="00DA7625"/>
    <w:rsid w:val="00DA79A9"/>
    <w:rsid w:val="00DA7C14"/>
    <w:rsid w:val="00DB1FBE"/>
    <w:rsid w:val="00DB238E"/>
    <w:rsid w:val="00DB2EE3"/>
    <w:rsid w:val="00DB2FCC"/>
    <w:rsid w:val="00DB304A"/>
    <w:rsid w:val="00DB3BCC"/>
    <w:rsid w:val="00DB42D5"/>
    <w:rsid w:val="00DB4920"/>
    <w:rsid w:val="00DB4A0A"/>
    <w:rsid w:val="00DB79AB"/>
    <w:rsid w:val="00DB7E60"/>
    <w:rsid w:val="00DC2EC5"/>
    <w:rsid w:val="00DC3136"/>
    <w:rsid w:val="00DC3240"/>
    <w:rsid w:val="00DC339F"/>
    <w:rsid w:val="00DC370D"/>
    <w:rsid w:val="00DC55DD"/>
    <w:rsid w:val="00DC6012"/>
    <w:rsid w:val="00DD0732"/>
    <w:rsid w:val="00DD15C4"/>
    <w:rsid w:val="00DD248B"/>
    <w:rsid w:val="00DD25CE"/>
    <w:rsid w:val="00DD2F95"/>
    <w:rsid w:val="00DD32C4"/>
    <w:rsid w:val="00DD3320"/>
    <w:rsid w:val="00DD3B4B"/>
    <w:rsid w:val="00DD3D73"/>
    <w:rsid w:val="00DD3D94"/>
    <w:rsid w:val="00DD488A"/>
    <w:rsid w:val="00DD5451"/>
    <w:rsid w:val="00DD560B"/>
    <w:rsid w:val="00DD5D84"/>
    <w:rsid w:val="00DD643D"/>
    <w:rsid w:val="00DD64B5"/>
    <w:rsid w:val="00DD7DC6"/>
    <w:rsid w:val="00DE2149"/>
    <w:rsid w:val="00DE2854"/>
    <w:rsid w:val="00DE29C2"/>
    <w:rsid w:val="00DE326A"/>
    <w:rsid w:val="00DE417D"/>
    <w:rsid w:val="00DE52BF"/>
    <w:rsid w:val="00DE6CDB"/>
    <w:rsid w:val="00DE7B40"/>
    <w:rsid w:val="00DE7D00"/>
    <w:rsid w:val="00DE7EA1"/>
    <w:rsid w:val="00DE7F61"/>
    <w:rsid w:val="00DF09E2"/>
    <w:rsid w:val="00DF0CED"/>
    <w:rsid w:val="00DF15FD"/>
    <w:rsid w:val="00DF17EF"/>
    <w:rsid w:val="00DF20CE"/>
    <w:rsid w:val="00DF3165"/>
    <w:rsid w:val="00DF32EF"/>
    <w:rsid w:val="00DF371E"/>
    <w:rsid w:val="00DF381C"/>
    <w:rsid w:val="00DF6061"/>
    <w:rsid w:val="00DF6407"/>
    <w:rsid w:val="00DF6561"/>
    <w:rsid w:val="00DF6613"/>
    <w:rsid w:val="00DF699A"/>
    <w:rsid w:val="00DF7557"/>
    <w:rsid w:val="00E002D6"/>
    <w:rsid w:val="00E005F5"/>
    <w:rsid w:val="00E00B39"/>
    <w:rsid w:val="00E00EF2"/>
    <w:rsid w:val="00E015B4"/>
    <w:rsid w:val="00E01CBC"/>
    <w:rsid w:val="00E02A70"/>
    <w:rsid w:val="00E030F5"/>
    <w:rsid w:val="00E03154"/>
    <w:rsid w:val="00E039D5"/>
    <w:rsid w:val="00E03F6B"/>
    <w:rsid w:val="00E04113"/>
    <w:rsid w:val="00E051E7"/>
    <w:rsid w:val="00E052B7"/>
    <w:rsid w:val="00E05867"/>
    <w:rsid w:val="00E05B06"/>
    <w:rsid w:val="00E062A4"/>
    <w:rsid w:val="00E06BA3"/>
    <w:rsid w:val="00E071A0"/>
    <w:rsid w:val="00E0784E"/>
    <w:rsid w:val="00E10939"/>
    <w:rsid w:val="00E10B4F"/>
    <w:rsid w:val="00E10BCB"/>
    <w:rsid w:val="00E10C58"/>
    <w:rsid w:val="00E10E99"/>
    <w:rsid w:val="00E1132C"/>
    <w:rsid w:val="00E1138F"/>
    <w:rsid w:val="00E120B4"/>
    <w:rsid w:val="00E1232F"/>
    <w:rsid w:val="00E12B55"/>
    <w:rsid w:val="00E1334F"/>
    <w:rsid w:val="00E1356C"/>
    <w:rsid w:val="00E13D40"/>
    <w:rsid w:val="00E144AA"/>
    <w:rsid w:val="00E14564"/>
    <w:rsid w:val="00E150E0"/>
    <w:rsid w:val="00E15B0E"/>
    <w:rsid w:val="00E15F79"/>
    <w:rsid w:val="00E16068"/>
    <w:rsid w:val="00E168BB"/>
    <w:rsid w:val="00E20324"/>
    <w:rsid w:val="00E207E0"/>
    <w:rsid w:val="00E20A1E"/>
    <w:rsid w:val="00E20B94"/>
    <w:rsid w:val="00E219D2"/>
    <w:rsid w:val="00E2267A"/>
    <w:rsid w:val="00E23500"/>
    <w:rsid w:val="00E24628"/>
    <w:rsid w:val="00E24C8C"/>
    <w:rsid w:val="00E25B45"/>
    <w:rsid w:val="00E25ECB"/>
    <w:rsid w:val="00E26A3B"/>
    <w:rsid w:val="00E27A71"/>
    <w:rsid w:val="00E3020F"/>
    <w:rsid w:val="00E305BA"/>
    <w:rsid w:val="00E30654"/>
    <w:rsid w:val="00E30E61"/>
    <w:rsid w:val="00E31100"/>
    <w:rsid w:val="00E31C05"/>
    <w:rsid w:val="00E3254D"/>
    <w:rsid w:val="00E33792"/>
    <w:rsid w:val="00E33F7B"/>
    <w:rsid w:val="00E3409D"/>
    <w:rsid w:val="00E3415C"/>
    <w:rsid w:val="00E3428C"/>
    <w:rsid w:val="00E35014"/>
    <w:rsid w:val="00E3573D"/>
    <w:rsid w:val="00E37226"/>
    <w:rsid w:val="00E3735D"/>
    <w:rsid w:val="00E41301"/>
    <w:rsid w:val="00E419B8"/>
    <w:rsid w:val="00E421FB"/>
    <w:rsid w:val="00E425A2"/>
    <w:rsid w:val="00E42996"/>
    <w:rsid w:val="00E432C4"/>
    <w:rsid w:val="00E439BF"/>
    <w:rsid w:val="00E43BC9"/>
    <w:rsid w:val="00E43FF6"/>
    <w:rsid w:val="00E44CE1"/>
    <w:rsid w:val="00E44D7D"/>
    <w:rsid w:val="00E45837"/>
    <w:rsid w:val="00E458A2"/>
    <w:rsid w:val="00E46882"/>
    <w:rsid w:val="00E46DD1"/>
    <w:rsid w:val="00E5062E"/>
    <w:rsid w:val="00E506BB"/>
    <w:rsid w:val="00E5247D"/>
    <w:rsid w:val="00E52D70"/>
    <w:rsid w:val="00E52E0D"/>
    <w:rsid w:val="00E538B2"/>
    <w:rsid w:val="00E53B66"/>
    <w:rsid w:val="00E54064"/>
    <w:rsid w:val="00E541AE"/>
    <w:rsid w:val="00E5437D"/>
    <w:rsid w:val="00E54CB2"/>
    <w:rsid w:val="00E54FBD"/>
    <w:rsid w:val="00E55284"/>
    <w:rsid w:val="00E55286"/>
    <w:rsid w:val="00E5595C"/>
    <w:rsid w:val="00E55B61"/>
    <w:rsid w:val="00E56366"/>
    <w:rsid w:val="00E57BB4"/>
    <w:rsid w:val="00E6049A"/>
    <w:rsid w:val="00E6062E"/>
    <w:rsid w:val="00E61190"/>
    <w:rsid w:val="00E612F7"/>
    <w:rsid w:val="00E6257D"/>
    <w:rsid w:val="00E62968"/>
    <w:rsid w:val="00E63CF1"/>
    <w:rsid w:val="00E645C4"/>
    <w:rsid w:val="00E64E6B"/>
    <w:rsid w:val="00E65CAE"/>
    <w:rsid w:val="00E65F48"/>
    <w:rsid w:val="00E65F49"/>
    <w:rsid w:val="00E66396"/>
    <w:rsid w:val="00E6655E"/>
    <w:rsid w:val="00E66D6D"/>
    <w:rsid w:val="00E67072"/>
    <w:rsid w:val="00E70392"/>
    <w:rsid w:val="00E71577"/>
    <w:rsid w:val="00E7158E"/>
    <w:rsid w:val="00E7159A"/>
    <w:rsid w:val="00E71846"/>
    <w:rsid w:val="00E71EF9"/>
    <w:rsid w:val="00E727BF"/>
    <w:rsid w:val="00E7312C"/>
    <w:rsid w:val="00E73B90"/>
    <w:rsid w:val="00E73BBD"/>
    <w:rsid w:val="00E73C7D"/>
    <w:rsid w:val="00E743F7"/>
    <w:rsid w:val="00E74845"/>
    <w:rsid w:val="00E74A58"/>
    <w:rsid w:val="00E74F49"/>
    <w:rsid w:val="00E75BDD"/>
    <w:rsid w:val="00E8003A"/>
    <w:rsid w:val="00E81961"/>
    <w:rsid w:val="00E825C1"/>
    <w:rsid w:val="00E82641"/>
    <w:rsid w:val="00E836D0"/>
    <w:rsid w:val="00E842B3"/>
    <w:rsid w:val="00E844CE"/>
    <w:rsid w:val="00E86BD9"/>
    <w:rsid w:val="00E87202"/>
    <w:rsid w:val="00E87404"/>
    <w:rsid w:val="00E87A5C"/>
    <w:rsid w:val="00E902F3"/>
    <w:rsid w:val="00E90E29"/>
    <w:rsid w:val="00E932E0"/>
    <w:rsid w:val="00E93A90"/>
    <w:rsid w:val="00E94353"/>
    <w:rsid w:val="00E94720"/>
    <w:rsid w:val="00E94813"/>
    <w:rsid w:val="00E95C00"/>
    <w:rsid w:val="00E95EA5"/>
    <w:rsid w:val="00E96BBC"/>
    <w:rsid w:val="00E9757C"/>
    <w:rsid w:val="00E97DBE"/>
    <w:rsid w:val="00EA0923"/>
    <w:rsid w:val="00EA1BE6"/>
    <w:rsid w:val="00EA229A"/>
    <w:rsid w:val="00EA2DC7"/>
    <w:rsid w:val="00EA3E49"/>
    <w:rsid w:val="00EA5228"/>
    <w:rsid w:val="00EA5287"/>
    <w:rsid w:val="00EA5402"/>
    <w:rsid w:val="00EA5950"/>
    <w:rsid w:val="00EA660C"/>
    <w:rsid w:val="00EA6BF6"/>
    <w:rsid w:val="00EA6CF6"/>
    <w:rsid w:val="00EA764B"/>
    <w:rsid w:val="00EA79DA"/>
    <w:rsid w:val="00EA7B24"/>
    <w:rsid w:val="00EB009B"/>
    <w:rsid w:val="00EB0AE5"/>
    <w:rsid w:val="00EB1CB8"/>
    <w:rsid w:val="00EB1D35"/>
    <w:rsid w:val="00EB2129"/>
    <w:rsid w:val="00EB2266"/>
    <w:rsid w:val="00EB256E"/>
    <w:rsid w:val="00EB2BC1"/>
    <w:rsid w:val="00EB472D"/>
    <w:rsid w:val="00EB5163"/>
    <w:rsid w:val="00EB6FD4"/>
    <w:rsid w:val="00EC01C7"/>
    <w:rsid w:val="00EC03BD"/>
    <w:rsid w:val="00EC0C90"/>
    <w:rsid w:val="00EC28FD"/>
    <w:rsid w:val="00EC2CA4"/>
    <w:rsid w:val="00EC3534"/>
    <w:rsid w:val="00EC4B7E"/>
    <w:rsid w:val="00EC4EDC"/>
    <w:rsid w:val="00EC4F8F"/>
    <w:rsid w:val="00EC55C2"/>
    <w:rsid w:val="00EC568C"/>
    <w:rsid w:val="00EC5E60"/>
    <w:rsid w:val="00EC65B7"/>
    <w:rsid w:val="00EC6D73"/>
    <w:rsid w:val="00EC7043"/>
    <w:rsid w:val="00EC7935"/>
    <w:rsid w:val="00EC7B7E"/>
    <w:rsid w:val="00EC7C11"/>
    <w:rsid w:val="00ED07EC"/>
    <w:rsid w:val="00ED0870"/>
    <w:rsid w:val="00ED17B1"/>
    <w:rsid w:val="00ED2D10"/>
    <w:rsid w:val="00ED2E2A"/>
    <w:rsid w:val="00ED3627"/>
    <w:rsid w:val="00ED452D"/>
    <w:rsid w:val="00ED47E6"/>
    <w:rsid w:val="00ED4888"/>
    <w:rsid w:val="00ED4D3D"/>
    <w:rsid w:val="00ED5183"/>
    <w:rsid w:val="00ED5D1C"/>
    <w:rsid w:val="00ED6B63"/>
    <w:rsid w:val="00ED6BAC"/>
    <w:rsid w:val="00ED7861"/>
    <w:rsid w:val="00EE00D7"/>
    <w:rsid w:val="00EE1FA3"/>
    <w:rsid w:val="00EE3968"/>
    <w:rsid w:val="00EE403C"/>
    <w:rsid w:val="00EE4DF3"/>
    <w:rsid w:val="00EE6595"/>
    <w:rsid w:val="00EE7662"/>
    <w:rsid w:val="00EE78A6"/>
    <w:rsid w:val="00EF03C6"/>
    <w:rsid w:val="00EF0C66"/>
    <w:rsid w:val="00EF0EC7"/>
    <w:rsid w:val="00EF1245"/>
    <w:rsid w:val="00EF1C53"/>
    <w:rsid w:val="00EF2B1A"/>
    <w:rsid w:val="00EF2BA0"/>
    <w:rsid w:val="00EF2F36"/>
    <w:rsid w:val="00EF330A"/>
    <w:rsid w:val="00EF6D0B"/>
    <w:rsid w:val="00EF7FCF"/>
    <w:rsid w:val="00F001B7"/>
    <w:rsid w:val="00F00265"/>
    <w:rsid w:val="00F0186C"/>
    <w:rsid w:val="00F0241D"/>
    <w:rsid w:val="00F024CC"/>
    <w:rsid w:val="00F02534"/>
    <w:rsid w:val="00F0540B"/>
    <w:rsid w:val="00F05BBE"/>
    <w:rsid w:val="00F061E5"/>
    <w:rsid w:val="00F06D0B"/>
    <w:rsid w:val="00F07022"/>
    <w:rsid w:val="00F0728A"/>
    <w:rsid w:val="00F07413"/>
    <w:rsid w:val="00F07551"/>
    <w:rsid w:val="00F077A4"/>
    <w:rsid w:val="00F07C55"/>
    <w:rsid w:val="00F1032C"/>
    <w:rsid w:val="00F10BDB"/>
    <w:rsid w:val="00F10D1D"/>
    <w:rsid w:val="00F10FD5"/>
    <w:rsid w:val="00F11890"/>
    <w:rsid w:val="00F137F6"/>
    <w:rsid w:val="00F13BA3"/>
    <w:rsid w:val="00F13CC8"/>
    <w:rsid w:val="00F141CD"/>
    <w:rsid w:val="00F14695"/>
    <w:rsid w:val="00F16D85"/>
    <w:rsid w:val="00F17105"/>
    <w:rsid w:val="00F17286"/>
    <w:rsid w:val="00F21224"/>
    <w:rsid w:val="00F2185C"/>
    <w:rsid w:val="00F229B1"/>
    <w:rsid w:val="00F22A4D"/>
    <w:rsid w:val="00F23AE7"/>
    <w:rsid w:val="00F23C75"/>
    <w:rsid w:val="00F24374"/>
    <w:rsid w:val="00F24BCF"/>
    <w:rsid w:val="00F24E57"/>
    <w:rsid w:val="00F2715F"/>
    <w:rsid w:val="00F2743C"/>
    <w:rsid w:val="00F27595"/>
    <w:rsid w:val="00F27636"/>
    <w:rsid w:val="00F30232"/>
    <w:rsid w:val="00F30A13"/>
    <w:rsid w:val="00F31071"/>
    <w:rsid w:val="00F31DFA"/>
    <w:rsid w:val="00F3287A"/>
    <w:rsid w:val="00F32903"/>
    <w:rsid w:val="00F333B3"/>
    <w:rsid w:val="00F33DC6"/>
    <w:rsid w:val="00F346B9"/>
    <w:rsid w:val="00F34C81"/>
    <w:rsid w:val="00F34FEC"/>
    <w:rsid w:val="00F350C2"/>
    <w:rsid w:val="00F35C9D"/>
    <w:rsid w:val="00F35DF8"/>
    <w:rsid w:val="00F36ACF"/>
    <w:rsid w:val="00F36EC8"/>
    <w:rsid w:val="00F37264"/>
    <w:rsid w:val="00F3794B"/>
    <w:rsid w:val="00F40778"/>
    <w:rsid w:val="00F4099A"/>
    <w:rsid w:val="00F40F12"/>
    <w:rsid w:val="00F40FA1"/>
    <w:rsid w:val="00F419D0"/>
    <w:rsid w:val="00F41AE2"/>
    <w:rsid w:val="00F424BA"/>
    <w:rsid w:val="00F42FE2"/>
    <w:rsid w:val="00F43A41"/>
    <w:rsid w:val="00F43C92"/>
    <w:rsid w:val="00F4436D"/>
    <w:rsid w:val="00F449E2"/>
    <w:rsid w:val="00F44ADB"/>
    <w:rsid w:val="00F44C93"/>
    <w:rsid w:val="00F4589B"/>
    <w:rsid w:val="00F4613D"/>
    <w:rsid w:val="00F465F4"/>
    <w:rsid w:val="00F46C9D"/>
    <w:rsid w:val="00F4731D"/>
    <w:rsid w:val="00F5007B"/>
    <w:rsid w:val="00F50F86"/>
    <w:rsid w:val="00F51851"/>
    <w:rsid w:val="00F51E39"/>
    <w:rsid w:val="00F5214B"/>
    <w:rsid w:val="00F521BB"/>
    <w:rsid w:val="00F5365E"/>
    <w:rsid w:val="00F543FA"/>
    <w:rsid w:val="00F56048"/>
    <w:rsid w:val="00F5660C"/>
    <w:rsid w:val="00F57798"/>
    <w:rsid w:val="00F578E1"/>
    <w:rsid w:val="00F60240"/>
    <w:rsid w:val="00F60762"/>
    <w:rsid w:val="00F61BBB"/>
    <w:rsid w:val="00F61DBB"/>
    <w:rsid w:val="00F631DA"/>
    <w:rsid w:val="00F63628"/>
    <w:rsid w:val="00F6381B"/>
    <w:rsid w:val="00F63CC2"/>
    <w:rsid w:val="00F63FE9"/>
    <w:rsid w:val="00F6520E"/>
    <w:rsid w:val="00F65FDF"/>
    <w:rsid w:val="00F6615D"/>
    <w:rsid w:val="00F666EB"/>
    <w:rsid w:val="00F66829"/>
    <w:rsid w:val="00F66940"/>
    <w:rsid w:val="00F677E3"/>
    <w:rsid w:val="00F67A43"/>
    <w:rsid w:val="00F67EEB"/>
    <w:rsid w:val="00F70550"/>
    <w:rsid w:val="00F70822"/>
    <w:rsid w:val="00F720A6"/>
    <w:rsid w:val="00F726CD"/>
    <w:rsid w:val="00F730BF"/>
    <w:rsid w:val="00F7344F"/>
    <w:rsid w:val="00F742F5"/>
    <w:rsid w:val="00F74EAF"/>
    <w:rsid w:val="00F75C23"/>
    <w:rsid w:val="00F761A6"/>
    <w:rsid w:val="00F768CC"/>
    <w:rsid w:val="00F76E6E"/>
    <w:rsid w:val="00F771B5"/>
    <w:rsid w:val="00F771F6"/>
    <w:rsid w:val="00F777FC"/>
    <w:rsid w:val="00F779AA"/>
    <w:rsid w:val="00F77BBB"/>
    <w:rsid w:val="00F80F95"/>
    <w:rsid w:val="00F81076"/>
    <w:rsid w:val="00F816EB"/>
    <w:rsid w:val="00F82397"/>
    <w:rsid w:val="00F82E81"/>
    <w:rsid w:val="00F83C8A"/>
    <w:rsid w:val="00F84334"/>
    <w:rsid w:val="00F84531"/>
    <w:rsid w:val="00F846E0"/>
    <w:rsid w:val="00F848AD"/>
    <w:rsid w:val="00F85AA7"/>
    <w:rsid w:val="00F85C1C"/>
    <w:rsid w:val="00F8626A"/>
    <w:rsid w:val="00F871CF"/>
    <w:rsid w:val="00F872C5"/>
    <w:rsid w:val="00F87DF0"/>
    <w:rsid w:val="00F90C1E"/>
    <w:rsid w:val="00F90D4F"/>
    <w:rsid w:val="00F91C11"/>
    <w:rsid w:val="00F91D74"/>
    <w:rsid w:val="00F92118"/>
    <w:rsid w:val="00F9309F"/>
    <w:rsid w:val="00F935BD"/>
    <w:rsid w:val="00F93878"/>
    <w:rsid w:val="00F93F0D"/>
    <w:rsid w:val="00F94362"/>
    <w:rsid w:val="00F944FF"/>
    <w:rsid w:val="00F94AF6"/>
    <w:rsid w:val="00F956D9"/>
    <w:rsid w:val="00F96625"/>
    <w:rsid w:val="00F96670"/>
    <w:rsid w:val="00F96823"/>
    <w:rsid w:val="00F96ADC"/>
    <w:rsid w:val="00F96C83"/>
    <w:rsid w:val="00F978FB"/>
    <w:rsid w:val="00FA03BD"/>
    <w:rsid w:val="00FA0820"/>
    <w:rsid w:val="00FA1419"/>
    <w:rsid w:val="00FA15AD"/>
    <w:rsid w:val="00FA2125"/>
    <w:rsid w:val="00FA27A5"/>
    <w:rsid w:val="00FA2F35"/>
    <w:rsid w:val="00FA363C"/>
    <w:rsid w:val="00FA3A04"/>
    <w:rsid w:val="00FA463B"/>
    <w:rsid w:val="00FA4814"/>
    <w:rsid w:val="00FA54FF"/>
    <w:rsid w:val="00FA5638"/>
    <w:rsid w:val="00FA59D0"/>
    <w:rsid w:val="00FA6104"/>
    <w:rsid w:val="00FB0740"/>
    <w:rsid w:val="00FB1504"/>
    <w:rsid w:val="00FB18DC"/>
    <w:rsid w:val="00FB1952"/>
    <w:rsid w:val="00FB199E"/>
    <w:rsid w:val="00FB1ED9"/>
    <w:rsid w:val="00FB325F"/>
    <w:rsid w:val="00FB3C15"/>
    <w:rsid w:val="00FB3C60"/>
    <w:rsid w:val="00FB4EE6"/>
    <w:rsid w:val="00FB56C0"/>
    <w:rsid w:val="00FB5E34"/>
    <w:rsid w:val="00FB6CEF"/>
    <w:rsid w:val="00FB70F7"/>
    <w:rsid w:val="00FB7B86"/>
    <w:rsid w:val="00FB7EE2"/>
    <w:rsid w:val="00FC164A"/>
    <w:rsid w:val="00FC178F"/>
    <w:rsid w:val="00FC17FE"/>
    <w:rsid w:val="00FC1876"/>
    <w:rsid w:val="00FC1B55"/>
    <w:rsid w:val="00FC214E"/>
    <w:rsid w:val="00FC2977"/>
    <w:rsid w:val="00FC2A1B"/>
    <w:rsid w:val="00FC3055"/>
    <w:rsid w:val="00FC33FC"/>
    <w:rsid w:val="00FC41FE"/>
    <w:rsid w:val="00FC425D"/>
    <w:rsid w:val="00FC53E8"/>
    <w:rsid w:val="00FC5F75"/>
    <w:rsid w:val="00FC6CD7"/>
    <w:rsid w:val="00FC6ECA"/>
    <w:rsid w:val="00FC6EF3"/>
    <w:rsid w:val="00FC7614"/>
    <w:rsid w:val="00FC7DB6"/>
    <w:rsid w:val="00FD0173"/>
    <w:rsid w:val="00FD0B0E"/>
    <w:rsid w:val="00FD1A32"/>
    <w:rsid w:val="00FD4052"/>
    <w:rsid w:val="00FD496E"/>
    <w:rsid w:val="00FD548F"/>
    <w:rsid w:val="00FD57B9"/>
    <w:rsid w:val="00FD61C9"/>
    <w:rsid w:val="00FD62FE"/>
    <w:rsid w:val="00FD6B9F"/>
    <w:rsid w:val="00FD756F"/>
    <w:rsid w:val="00FD7D5E"/>
    <w:rsid w:val="00FE0634"/>
    <w:rsid w:val="00FE32EB"/>
    <w:rsid w:val="00FE35D2"/>
    <w:rsid w:val="00FE386B"/>
    <w:rsid w:val="00FE443D"/>
    <w:rsid w:val="00FE5424"/>
    <w:rsid w:val="00FE5D27"/>
    <w:rsid w:val="00FE5D6A"/>
    <w:rsid w:val="00FE694C"/>
    <w:rsid w:val="00FF0BC6"/>
    <w:rsid w:val="00FF110E"/>
    <w:rsid w:val="00FF1C5F"/>
    <w:rsid w:val="00FF2443"/>
    <w:rsid w:val="00FF29A2"/>
    <w:rsid w:val="00FF2B82"/>
    <w:rsid w:val="00FF3C2C"/>
    <w:rsid w:val="00FF409B"/>
    <w:rsid w:val="00FF40BD"/>
    <w:rsid w:val="00FF4518"/>
    <w:rsid w:val="00FF4603"/>
    <w:rsid w:val="00FF4880"/>
    <w:rsid w:val="00FF66E2"/>
    <w:rsid w:val="00FF6CA9"/>
    <w:rsid w:val="00FF6ED8"/>
    <w:rsid w:val="00FF722C"/>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EBD155"/>
  <w15:docId w15:val="{84BFCFA9-F82D-400D-A571-BC2AC162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45C"/>
    <w:pPr>
      <w:spacing w:after="160" w:line="278" w:lineRule="auto"/>
    </w:pPr>
    <w:rPr>
      <w:kern w:val="2"/>
      <w:sz w:val="24"/>
      <w:szCs w:val="24"/>
      <w:lang w:val="en-GB"/>
      <w14:ligatures w14:val="standardContextual"/>
    </w:rPr>
  </w:style>
  <w:style w:type="paragraph" w:styleId="Heading1">
    <w:name w:val="heading 1"/>
    <w:basedOn w:val="Normal"/>
    <w:next w:val="Normal"/>
    <w:link w:val="Heading1Char"/>
    <w:qFormat/>
    <w:rsid w:val="00827D99"/>
    <w:pPr>
      <w:keepNext/>
      <w:keepLines/>
      <w:spacing w:before="60"/>
      <w:outlineLvl w:val="0"/>
    </w:pPr>
    <w:rPr>
      <w:rFonts w:ascii="Rockwell" w:eastAsiaTheme="majorEastAsia" w:hAnsi="Rockwell" w:cstheme="majorBidi"/>
      <w:b/>
      <w:color w:val="B0322B" w:themeColor="accent6"/>
      <w:szCs w:val="32"/>
    </w:rPr>
  </w:style>
  <w:style w:type="paragraph" w:styleId="Heading2">
    <w:name w:val="heading 2"/>
    <w:basedOn w:val="Heading1"/>
    <w:next w:val="Normal"/>
    <w:link w:val="Heading2Char"/>
    <w:unhideWhenUsed/>
    <w:qFormat/>
    <w:rsid w:val="00827D99"/>
    <w:pPr>
      <w:numPr>
        <w:ilvl w:val="1"/>
      </w:numPr>
      <w:spacing w:before="40"/>
      <w:outlineLvl w:val="1"/>
    </w:pPr>
    <w:rPr>
      <w:b w:val="0"/>
      <w:color w:val="auto"/>
      <w:szCs w:val="26"/>
    </w:rPr>
  </w:style>
  <w:style w:type="paragraph" w:styleId="Heading3">
    <w:name w:val="heading 3"/>
    <w:basedOn w:val="Heading2"/>
    <w:next w:val="Normal"/>
    <w:link w:val="Heading3Char"/>
    <w:uiPriority w:val="9"/>
    <w:unhideWhenUsed/>
    <w:qFormat/>
    <w:rsid w:val="00827D99"/>
    <w:pPr>
      <w:numPr>
        <w:ilvl w:val="2"/>
      </w:numPr>
      <w:spacing w:before="100"/>
      <w:outlineLvl w:val="2"/>
    </w:pPr>
    <w:rPr>
      <w:rFonts w:ascii="Arial" w:hAnsi="Arial"/>
      <w:sz w:val="20"/>
      <w:szCs w:val="24"/>
      <w:u w:val="single"/>
    </w:rPr>
  </w:style>
  <w:style w:type="paragraph" w:styleId="Heading4">
    <w:name w:val="heading 4"/>
    <w:aliases w:val="Heading 4 (table &amp; chart)"/>
    <w:basedOn w:val="Normal"/>
    <w:next w:val="Normal"/>
    <w:link w:val="Heading4Char"/>
    <w:uiPriority w:val="9"/>
    <w:unhideWhenUsed/>
    <w:qFormat/>
    <w:rsid w:val="00827D99"/>
    <w:pPr>
      <w:keepNext/>
      <w:keepLines/>
      <w:numPr>
        <w:ilvl w:val="3"/>
        <w:numId w:val="44"/>
      </w:numPr>
      <w:spacing w:before="40" w:after="0"/>
      <w:outlineLvl w:val="3"/>
    </w:pPr>
    <w:rPr>
      <w:rFonts w:eastAsiaTheme="majorEastAsia" w:cstheme="majorBidi"/>
      <w:i/>
      <w:iCs/>
      <w:color w:val="2F0524" w:themeColor="accent1" w:themeShade="BF"/>
    </w:rPr>
  </w:style>
  <w:style w:type="paragraph" w:styleId="Heading5">
    <w:name w:val="heading 5"/>
    <w:basedOn w:val="Normal"/>
    <w:next w:val="Normal"/>
    <w:link w:val="Heading5Char"/>
    <w:uiPriority w:val="23"/>
    <w:semiHidden/>
    <w:qFormat/>
    <w:rsid w:val="00AE2241"/>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E2241"/>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E2241"/>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E2241"/>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E2241"/>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5954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45C"/>
  </w:style>
  <w:style w:type="paragraph" w:customStyle="1" w:styleId="TableColumnHeading">
    <w:name w:val="Table Column Heading"/>
    <w:basedOn w:val="BodyText"/>
    <w:uiPriority w:val="7"/>
    <w:qFormat/>
    <w:rsid w:val="00AE2241"/>
    <w:pPr>
      <w:spacing w:before="60" w:after="60"/>
    </w:pPr>
    <w:rPr>
      <w:b/>
      <w:bCs/>
    </w:rPr>
  </w:style>
  <w:style w:type="paragraph" w:styleId="Footer">
    <w:name w:val="footer"/>
    <w:basedOn w:val="Normal"/>
    <w:link w:val="FooterChar"/>
    <w:uiPriority w:val="99"/>
    <w:unhideWhenUsed/>
    <w:rsid w:val="00B27F49"/>
    <w:pPr>
      <w:tabs>
        <w:tab w:val="center" w:pos="4513"/>
        <w:tab w:val="right" w:pos="9026"/>
      </w:tabs>
      <w:spacing w:after="0"/>
    </w:pPr>
  </w:style>
  <w:style w:type="character" w:customStyle="1" w:styleId="FooterChar">
    <w:name w:val="Footer Char"/>
    <w:basedOn w:val="DefaultParagraphFont"/>
    <w:link w:val="Footer"/>
    <w:uiPriority w:val="99"/>
    <w:rsid w:val="00B27F49"/>
    <w:rPr>
      <w:kern w:val="2"/>
      <w:sz w:val="22"/>
      <w:szCs w:val="22"/>
      <w:lang w:val="en-GB"/>
      <w14:ligatures w14:val="standardContextual"/>
    </w:rPr>
  </w:style>
  <w:style w:type="paragraph" w:customStyle="1" w:styleId="TableColumnHeadingRight">
    <w:name w:val="Table Column Heading Right"/>
    <w:basedOn w:val="TableColumnHeading"/>
    <w:uiPriority w:val="7"/>
    <w:qFormat/>
    <w:rsid w:val="00AE2241"/>
    <w:pPr>
      <w:jc w:val="right"/>
    </w:pPr>
  </w:style>
  <w:style w:type="paragraph" w:customStyle="1" w:styleId="PageTitle">
    <w:name w:val="Page Title"/>
    <w:basedOn w:val="Normal"/>
    <w:next w:val="BodyText"/>
    <w:uiPriority w:val="3"/>
    <w:qFormat/>
    <w:rsid w:val="00AE2241"/>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E2241"/>
    <w:pPr>
      <w:jc w:val="right"/>
    </w:pPr>
  </w:style>
  <w:style w:type="character" w:customStyle="1" w:styleId="Bold">
    <w:name w:val="Bold"/>
    <w:basedOn w:val="DefaultParagraphFont"/>
    <w:uiPriority w:val="2"/>
    <w:qFormat/>
    <w:rsid w:val="00AE2241"/>
    <w:rPr>
      <w:rFonts w:ascii="Poppins" w:hAnsi="Poppins"/>
      <w:b/>
      <w:i w:val="0"/>
      <w:color w:val="000000" w:themeColor="text1"/>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rsid w:val="00827D99"/>
    <w:rPr>
      <w:rFonts w:ascii="Rockwell" w:eastAsiaTheme="majorEastAsia" w:hAnsi="Rockwell" w:cstheme="majorBidi"/>
      <w:b/>
      <w:color w:val="B0322B" w:themeColor="accent6"/>
      <w:kern w:val="2"/>
      <w:sz w:val="24"/>
      <w:szCs w:val="32"/>
      <w:lang w:val="en-GB"/>
      <w14:ligatures w14:val="standardContextual"/>
    </w:rPr>
  </w:style>
  <w:style w:type="character" w:customStyle="1" w:styleId="Heading2Char">
    <w:name w:val="Heading 2 Char"/>
    <w:basedOn w:val="DefaultParagraphFont"/>
    <w:link w:val="Heading2"/>
    <w:rsid w:val="00827D99"/>
    <w:rPr>
      <w:rFonts w:ascii="Rockwell" w:eastAsiaTheme="majorEastAsia" w:hAnsi="Rockwell" w:cstheme="majorBidi"/>
      <w:sz w:val="22"/>
      <w:szCs w:val="26"/>
      <w:lang w:val="en-GB"/>
    </w:rPr>
  </w:style>
  <w:style w:type="table" w:styleId="TableGrid">
    <w:name w:val="Table Grid"/>
    <w:basedOn w:val="TableNormal"/>
    <w:uiPriority w:val="39"/>
    <w:rsid w:val="00AB5A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E2241"/>
    <w:pPr>
      <w:spacing w:before="60" w:after="60"/>
    </w:pPr>
    <w:rPr>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semiHidden/>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qFormat/>
    <w:rsid w:val="00AE2241"/>
    <w:rPr>
      <w:rFonts w:ascii="Poppins" w:hAnsi="Poppins"/>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9"/>
    <w:rsid w:val="00827D99"/>
    <w:rPr>
      <w:rFonts w:ascii="Arial" w:eastAsiaTheme="majorEastAsia" w:hAnsi="Arial" w:cstheme="majorBidi"/>
      <w:szCs w:val="24"/>
      <w:u w:val="single"/>
      <w:lang w:val="en-GB"/>
    </w:rPr>
  </w:style>
  <w:style w:type="character" w:customStyle="1" w:styleId="Heading5Char">
    <w:name w:val="Heading 5 Char"/>
    <w:basedOn w:val="DefaultParagraphFont"/>
    <w:link w:val="Heading5"/>
    <w:uiPriority w:val="23"/>
    <w:semiHidden/>
    <w:rsid w:val="00AE2241"/>
    <w:rPr>
      <w:rFonts w:asciiTheme="majorHAnsi" w:eastAsiaTheme="majorEastAsia" w:hAnsiTheme="majorHAnsi" w:cstheme="majorBidi"/>
      <w:color w:val="2F0524" w:themeColor="accent1" w:themeShade="BF"/>
      <w:kern w:val="3"/>
      <w:sz w:val="22"/>
      <w:szCs w:val="22"/>
      <w:lang w:val="en-GB"/>
    </w:rPr>
  </w:style>
  <w:style w:type="paragraph" w:customStyle="1" w:styleId="Bullet1">
    <w:name w:val="Bullet 1"/>
    <w:basedOn w:val="BodyText"/>
    <w:uiPriority w:val="1"/>
    <w:qFormat/>
    <w:rsid w:val="00AE2241"/>
    <w:pPr>
      <w:numPr>
        <w:numId w:val="14"/>
      </w:numPr>
    </w:pPr>
  </w:style>
  <w:style w:type="paragraph" w:customStyle="1" w:styleId="Bullet2">
    <w:name w:val="Bullet 2"/>
    <w:basedOn w:val="BodyText"/>
    <w:uiPriority w:val="1"/>
    <w:qFormat/>
    <w:rsid w:val="00AE2241"/>
    <w:pPr>
      <w:numPr>
        <w:numId w:val="15"/>
      </w:numPr>
    </w:pPr>
  </w:style>
  <w:style w:type="paragraph" w:customStyle="1" w:styleId="Bullet3">
    <w:name w:val="Bullet 3"/>
    <w:basedOn w:val="BodyText"/>
    <w:uiPriority w:val="1"/>
    <w:qFormat/>
    <w:rsid w:val="00AE2241"/>
    <w:pPr>
      <w:numPr>
        <w:numId w:val="16"/>
      </w:numPr>
    </w:pPr>
  </w:style>
  <w:style w:type="paragraph" w:customStyle="1" w:styleId="NumberedBullet1">
    <w:name w:val="Numbered Bullet 1"/>
    <w:basedOn w:val="BodyText"/>
    <w:uiPriority w:val="5"/>
    <w:qFormat/>
    <w:rsid w:val="00AE2241"/>
    <w:pPr>
      <w:numPr>
        <w:numId w:val="17"/>
      </w:numPr>
      <w:spacing w:before="60" w:after="60"/>
    </w:pPr>
  </w:style>
  <w:style w:type="paragraph" w:customStyle="1" w:styleId="NumberedBullet2">
    <w:name w:val="Numbered Bullet 2"/>
    <w:basedOn w:val="BodyText"/>
    <w:uiPriority w:val="5"/>
    <w:qFormat/>
    <w:rsid w:val="00AE2241"/>
    <w:pPr>
      <w:numPr>
        <w:ilvl w:val="1"/>
        <w:numId w:val="17"/>
      </w:numPr>
      <w:tabs>
        <w:tab w:val="left" w:pos="709"/>
      </w:tabs>
    </w:pPr>
  </w:style>
  <w:style w:type="paragraph" w:customStyle="1" w:styleId="NumberedBullet3">
    <w:name w:val="Numbered Bullet 3"/>
    <w:basedOn w:val="BodyText"/>
    <w:uiPriority w:val="5"/>
    <w:qFormat/>
    <w:rsid w:val="00AE2241"/>
    <w:pPr>
      <w:numPr>
        <w:ilvl w:val="2"/>
        <w:numId w:val="17"/>
      </w:numPr>
      <w:tabs>
        <w:tab w:val="left" w:pos="1276"/>
      </w:tabs>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E2241"/>
    <w:pPr>
      <w:ind w:left="284"/>
    </w:pPr>
  </w:style>
  <w:style w:type="paragraph" w:customStyle="1" w:styleId="Indent2">
    <w:name w:val="Indent 2"/>
    <w:basedOn w:val="BodyText"/>
    <w:uiPriority w:val="6"/>
    <w:semiHidden/>
    <w:unhideWhenUsed/>
    <w:qFormat/>
    <w:rsid w:val="00AE2241"/>
    <w:pPr>
      <w:ind w:left="567"/>
    </w:pPr>
  </w:style>
  <w:style w:type="paragraph" w:customStyle="1" w:styleId="Indent3">
    <w:name w:val="Indent 3"/>
    <w:basedOn w:val="BodyText"/>
    <w:uiPriority w:val="6"/>
    <w:semiHidden/>
    <w:unhideWhenUsed/>
    <w:qFormat/>
    <w:rsid w:val="00AE2241"/>
    <w:pPr>
      <w:ind w:left="851"/>
    </w:pPr>
  </w:style>
  <w:style w:type="paragraph" w:customStyle="1" w:styleId="ShadedHeading">
    <w:name w:val="Shaded Heading"/>
    <w:basedOn w:val="BodyText"/>
    <w:next w:val="ShadedBody"/>
    <w:uiPriority w:val="10"/>
    <w:rsid w:val="00AB5A91"/>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9"/>
    <w:rsid w:val="00827D99"/>
    <w:rPr>
      <w:rFonts w:ascii="Arial" w:eastAsiaTheme="majorEastAsia" w:hAnsi="Arial" w:cstheme="majorBidi"/>
      <w:i/>
      <w:iCs/>
      <w:color w:val="2F0524" w:themeColor="accent1" w:themeShade="BF"/>
      <w:szCs w:val="22"/>
      <w:lang w:val="en-GB"/>
    </w:rPr>
  </w:style>
  <w:style w:type="character" w:customStyle="1" w:styleId="Heading6Char">
    <w:name w:val="Heading 6 Char"/>
    <w:basedOn w:val="DefaultParagraphFont"/>
    <w:link w:val="Heading6"/>
    <w:uiPriority w:val="23"/>
    <w:semiHidden/>
    <w:rsid w:val="00AE2241"/>
    <w:rPr>
      <w:rFonts w:asciiTheme="majorHAnsi" w:eastAsiaTheme="majorEastAsia" w:hAnsiTheme="majorHAnsi" w:cstheme="majorBidi"/>
      <w:color w:val="1F0318" w:themeColor="accent1" w:themeShade="7F"/>
      <w:kern w:val="3"/>
      <w:sz w:val="22"/>
      <w:szCs w:val="22"/>
      <w:lang w:val="en-GB"/>
    </w:rPr>
  </w:style>
  <w:style w:type="character" w:customStyle="1" w:styleId="Heading7Char">
    <w:name w:val="Heading 7 Char"/>
    <w:basedOn w:val="DefaultParagraphFont"/>
    <w:link w:val="Heading7"/>
    <w:uiPriority w:val="23"/>
    <w:semiHidden/>
    <w:rsid w:val="00AE2241"/>
    <w:rPr>
      <w:rFonts w:asciiTheme="majorHAnsi" w:eastAsiaTheme="majorEastAsia" w:hAnsiTheme="majorHAnsi" w:cstheme="majorBidi"/>
      <w:i/>
      <w:iCs/>
      <w:color w:val="1F0318" w:themeColor="accent1" w:themeShade="7F"/>
      <w:kern w:val="3"/>
      <w:sz w:val="22"/>
      <w:szCs w:val="22"/>
      <w:lang w:val="en-GB"/>
    </w:rPr>
  </w:style>
  <w:style w:type="character" w:customStyle="1" w:styleId="Heading8Char">
    <w:name w:val="Heading 8 Char"/>
    <w:basedOn w:val="DefaultParagraphFont"/>
    <w:link w:val="Heading8"/>
    <w:uiPriority w:val="23"/>
    <w:semiHidden/>
    <w:rsid w:val="00AE2241"/>
    <w:rPr>
      <w:rFonts w:asciiTheme="majorHAnsi" w:eastAsiaTheme="majorEastAsia" w:hAnsiTheme="majorHAnsi" w:cstheme="majorBidi"/>
      <w:color w:val="272727" w:themeColor="text1" w:themeTint="D8"/>
      <w:kern w:val="3"/>
      <w:sz w:val="21"/>
      <w:szCs w:val="21"/>
      <w:lang w:val="en-GB"/>
    </w:rPr>
  </w:style>
  <w:style w:type="character" w:customStyle="1" w:styleId="Heading9Char">
    <w:name w:val="Heading 9 Char"/>
    <w:basedOn w:val="DefaultParagraphFont"/>
    <w:link w:val="Heading9"/>
    <w:uiPriority w:val="23"/>
    <w:semiHidden/>
    <w:rsid w:val="00AE2241"/>
    <w:rPr>
      <w:rFonts w:asciiTheme="majorHAnsi" w:eastAsiaTheme="majorEastAsia" w:hAnsiTheme="majorHAnsi" w:cstheme="majorBidi"/>
      <w:i/>
      <w:iCs/>
      <w:color w:val="272727" w:themeColor="text1" w:themeTint="D8"/>
      <w:kern w:val="3"/>
      <w:sz w:val="21"/>
      <w:szCs w:val="21"/>
      <w:lang w:val="en-GB"/>
    </w:rPr>
  </w:style>
  <w:style w:type="paragraph" w:styleId="Title">
    <w:name w:val="Title"/>
    <w:basedOn w:val="Normal"/>
    <w:next w:val="Normal"/>
    <w:link w:val="TitleChar"/>
    <w:uiPriority w:val="25"/>
    <w:qFormat/>
    <w:rsid w:val="00AE2241"/>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E2241"/>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E2241"/>
    <w:rPr>
      <w:b/>
    </w:rPr>
  </w:style>
  <w:style w:type="character" w:customStyle="1" w:styleId="HighlightAccent4">
    <w:name w:val="Highlight Accent 4"/>
    <w:basedOn w:val="DefaultParagraphFont"/>
    <w:uiPriority w:val="9"/>
    <w:qFormat/>
    <w:rsid w:val="00AE2241"/>
    <w:rPr>
      <w:rFonts w:ascii="Poppins" w:hAnsi="Poppins"/>
      <w:color w:val="000000" w:themeColor="text1"/>
      <w:bdr w:val="none" w:sz="0" w:space="0" w:color="auto"/>
      <w:shd w:val="clear" w:color="auto" w:fill="AEE07E" w:themeFill="accent5" w:themeFillTint="66"/>
    </w:rPr>
  </w:style>
  <w:style w:type="character" w:customStyle="1" w:styleId="HighlightAccent1">
    <w:name w:val="Highlight Accent 1"/>
    <w:basedOn w:val="DefaultParagraphFont"/>
    <w:uiPriority w:val="9"/>
    <w:qFormat/>
    <w:rsid w:val="00AE2241"/>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E2241"/>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827D99"/>
    <w:pPr>
      <w:spacing w:after="100"/>
      <w:ind w:left="720"/>
    </w:pPr>
  </w:style>
  <w:style w:type="paragraph" w:customStyle="1" w:styleId="Heading1Numbered">
    <w:name w:val="Heading 1 Numbered"/>
    <w:basedOn w:val="Heading1"/>
    <w:next w:val="BodyText"/>
    <w:uiPriority w:val="4"/>
    <w:qFormat/>
    <w:rsid w:val="00AE2241"/>
    <w:pPr>
      <w:numPr>
        <w:numId w:val="18"/>
      </w:numPr>
    </w:pPr>
  </w:style>
  <w:style w:type="character" w:customStyle="1" w:styleId="HighlightAccent2">
    <w:name w:val="Highlight Accent 2"/>
    <w:basedOn w:val="DefaultParagraphFont"/>
    <w:uiPriority w:val="9"/>
    <w:qFormat/>
    <w:rsid w:val="00AE2241"/>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997A5B"/>
    <w:pPr>
      <w:tabs>
        <w:tab w:val="right" w:leader="dot" w:pos="10194"/>
      </w:tabs>
      <w:spacing w:before="60" w:after="60"/>
    </w:pPr>
    <w:rPr>
      <w:rFonts w:ascii="Poppins" w:hAnsi="Poppins" w:cs="Poppins"/>
      <w:noProof/>
      <w:color w:val="000000" w:themeColor="text1"/>
    </w:rPr>
  </w:style>
  <w:style w:type="paragraph" w:styleId="TOC1">
    <w:name w:val="toc 1"/>
    <w:basedOn w:val="Normal"/>
    <w:next w:val="Normal"/>
    <w:autoRedefine/>
    <w:uiPriority w:val="39"/>
    <w:rsid w:val="00997A5B"/>
    <w:pPr>
      <w:tabs>
        <w:tab w:val="right" w:leader="dot" w:pos="10194"/>
      </w:tabs>
      <w:spacing w:before="240" w:after="0"/>
    </w:pPr>
    <w:rPr>
      <w:rFonts w:ascii="Poppins" w:eastAsiaTheme="majorEastAsia" w:hAnsi="Poppins" w:cs="Poppins"/>
      <w:noProof/>
      <w:color w:val="3F0731" w:themeColor="text2"/>
      <w:kern w:val="0"/>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AE2241"/>
    <w:rPr>
      <w:color w:val="3F0731" w:themeColor="text2"/>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AE2241"/>
    <w:rPr>
      <w:rFonts w:ascii="Poppins" w:hAnsi="Poppins"/>
      <w:color w:val="000000" w:themeColor="text1"/>
      <w:lang w:val="en-GB"/>
    </w:rPr>
  </w:style>
  <w:style w:type="character" w:customStyle="1" w:styleId="BodyTextChar">
    <w:name w:val="Body Text Char"/>
    <w:basedOn w:val="DefaultParagraphFont"/>
    <w:link w:val="BodyText"/>
    <w:rsid w:val="00AE2241"/>
    <w:rPr>
      <w:rFonts w:ascii="Poppins" w:hAnsi="Poppins"/>
      <w:color w:val="000000" w:themeColor="text1"/>
      <w:lang w:val="en-GB"/>
    </w:rPr>
  </w:style>
  <w:style w:type="numbering" w:customStyle="1" w:styleId="Bullets">
    <w:name w:val="Bullets"/>
    <w:uiPriority w:val="99"/>
    <w:rsid w:val="00AB5A91"/>
    <w:pPr>
      <w:numPr>
        <w:numId w:val="12"/>
      </w:numPr>
    </w:pPr>
  </w:style>
  <w:style w:type="paragraph" w:customStyle="1" w:styleId="TableTitle">
    <w:name w:val="Table Title"/>
    <w:basedOn w:val="BodyText"/>
    <w:next w:val="BodyText"/>
    <w:uiPriority w:val="6"/>
    <w:qFormat/>
    <w:rsid w:val="00AE2241"/>
    <w:pPr>
      <w:keepNext/>
      <w:keepLines/>
      <w:spacing w:before="120"/>
    </w:pPr>
    <w:rPr>
      <w:rFonts w:cstheme="majorHAnsi"/>
      <w:b/>
      <w:color w:val="3F0731" w:themeColor="text2"/>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AB5A91"/>
    <w:rPr>
      <w:noProof/>
      <w:color w:val="6E6E6E"/>
      <w:kern w:val="2"/>
      <w:sz w:val="18"/>
      <w:szCs w:val="22"/>
      <w:lang w:val="en-GB"/>
      <w14:ligatures w14:val="standardContextual"/>
    </w:rPr>
  </w:style>
  <w:style w:type="character" w:customStyle="1" w:styleId="DateofpapersChar">
    <w:name w:val="Date of papers Char"/>
    <w:basedOn w:val="FooterChar"/>
    <w:link w:val="Dateofpapers"/>
    <w:uiPriority w:val="99"/>
    <w:rsid w:val="00AB5A91"/>
    <w:rPr>
      <w:noProof/>
      <w:color w:val="6E6E6E"/>
      <w:kern w:val="2"/>
      <w:sz w:val="18"/>
      <w:szCs w:val="22"/>
      <w:lang w:val="en-GB"/>
      <w14:ligatures w14:val="standardContextual"/>
    </w:rPr>
  </w:style>
  <w:style w:type="paragraph" w:customStyle="1" w:styleId="CVName">
    <w:name w:val="CV Name"/>
    <w:basedOn w:val="BodyText"/>
    <w:uiPriority w:val="99"/>
    <w:qFormat/>
    <w:rsid w:val="00AE2241"/>
    <w:pPr>
      <w:spacing w:before="60" w:after="0"/>
    </w:pPr>
    <w:rPr>
      <w:b/>
      <w:bCs/>
      <w:color w:val="3F0731" w:themeColor="text2"/>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E2241"/>
    <w:pPr>
      <w:spacing w:after="0"/>
    </w:pPr>
  </w:style>
  <w:style w:type="paragraph" w:customStyle="1" w:styleId="Backcoverdisclaimer">
    <w:name w:val="Back cover disclaimer"/>
    <w:basedOn w:val="Footer"/>
    <w:uiPriority w:val="99"/>
    <w:qFormat/>
    <w:rsid w:val="00AE2241"/>
    <w:pPr>
      <w:tabs>
        <w:tab w:val="clear" w:pos="4513"/>
        <w:tab w:val="clear" w:pos="9026"/>
      </w:tabs>
      <w:spacing w:after="160"/>
    </w:pPr>
    <w:rPr>
      <w:noProof/>
      <w:sz w:val="18"/>
    </w:rPr>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E224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3F87AA"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E2241"/>
    <w:pPr>
      <w:framePr w:w="10038" w:wrap="notBeside" w:vAnchor="page" w:hAnchor="page" w:x="397" w:y="14053" w:anchorLock="1"/>
      <w:numPr>
        <w:numId w:val="19"/>
      </w:numPr>
      <w:spacing w:after="120"/>
      <w:ind w:right="306"/>
    </w:pPr>
    <w:rPr>
      <w:b/>
      <w:bCs/>
      <w:color w:val="000000" w:themeColor="text1"/>
      <w:sz w:val="56"/>
    </w:rPr>
  </w:style>
  <w:style w:type="paragraph" w:customStyle="1" w:styleId="SectionSubtitle">
    <w:name w:val="Section Subtitle"/>
    <w:basedOn w:val="Normal"/>
    <w:uiPriority w:val="99"/>
    <w:qFormat/>
    <w:rsid w:val="00AE2241"/>
    <w:pPr>
      <w:framePr w:w="10038" w:wrap="notBeside" w:vAnchor="page" w:hAnchor="page" w:x="1140" w:y="13885" w:anchorLock="1"/>
      <w:spacing w:after="120"/>
      <w:ind w:left="1080" w:right="306" w:hanging="720"/>
    </w:pPr>
    <w:rPr>
      <w:color w:val="636462"/>
      <w:sz w:val="52"/>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E224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E224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E2241"/>
    <w:pPr>
      <w:tabs>
        <w:tab w:val="center" w:pos="1438"/>
      </w:tabs>
      <w:spacing w:before="60" w:after="0"/>
    </w:pPr>
    <w:rPr>
      <w:color w:val="3F0731" w:themeColor="text2"/>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B27F49"/>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AE22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E2241"/>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E2241"/>
    <w:pPr>
      <w:spacing w:before="160"/>
      <w:jc w:val="center"/>
    </w:pPr>
    <w:rPr>
      <w:i/>
      <w:iCs/>
      <w:color w:val="404040" w:themeColor="text1" w:themeTint="BF"/>
    </w:rPr>
  </w:style>
  <w:style w:type="character" w:customStyle="1" w:styleId="QuoteChar">
    <w:name w:val="Quote Char"/>
    <w:basedOn w:val="DefaultParagraphFont"/>
    <w:link w:val="Quote"/>
    <w:uiPriority w:val="30"/>
    <w:rsid w:val="00AE2241"/>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E2241"/>
    <w:rPr>
      <w:i/>
      <w:iCs/>
      <w:color w:val="2F0524" w:themeColor="accent1" w:themeShade="BF"/>
    </w:rPr>
  </w:style>
  <w:style w:type="character" w:styleId="IntenseReference">
    <w:name w:val="Intense Reference"/>
    <w:basedOn w:val="DefaultParagraphFont"/>
    <w:uiPriority w:val="33"/>
    <w:qFormat/>
    <w:rsid w:val="00AE2241"/>
    <w:rPr>
      <w:b/>
      <w:bCs/>
      <w:smallCaps/>
      <w:color w:val="2F0524" w:themeColor="accent1" w:themeShade="BF"/>
      <w:spacing w:val="5"/>
    </w:rPr>
  </w:style>
  <w:style w:type="paragraph" w:styleId="Caption">
    <w:name w:val="caption"/>
    <w:basedOn w:val="Normal"/>
    <w:next w:val="Normal"/>
    <w:uiPriority w:val="36"/>
    <w:semiHidden/>
    <w:qFormat/>
    <w:rsid w:val="00AE2241"/>
    <w:rPr>
      <w:i/>
      <w:iCs/>
      <w:color w:val="3F0731" w:themeColor="text2"/>
      <w:sz w:val="18"/>
      <w:szCs w:val="18"/>
    </w:rPr>
  </w:style>
  <w:style w:type="character" w:styleId="Strong">
    <w:name w:val="Strong"/>
    <w:basedOn w:val="DefaultParagraphFont"/>
    <w:uiPriority w:val="29"/>
    <w:semiHidden/>
    <w:qFormat/>
    <w:rsid w:val="00AE2241"/>
    <w:rPr>
      <w:b/>
      <w:bCs/>
    </w:rPr>
  </w:style>
  <w:style w:type="character" w:styleId="SubtleEmphasis">
    <w:name w:val="Subtle Emphasis"/>
    <w:basedOn w:val="DefaultParagraphFont"/>
    <w:uiPriority w:val="26"/>
    <w:semiHidden/>
    <w:qFormat/>
    <w:rsid w:val="00AE2241"/>
    <w:rPr>
      <w:i/>
      <w:iCs/>
      <w:color w:val="404040" w:themeColor="text1" w:themeTint="BF"/>
    </w:rPr>
  </w:style>
  <w:style w:type="character" w:styleId="SubtleReference">
    <w:name w:val="Subtle Reference"/>
    <w:basedOn w:val="DefaultParagraphFont"/>
    <w:uiPriority w:val="32"/>
    <w:semiHidden/>
    <w:qFormat/>
    <w:rsid w:val="00AE2241"/>
    <w:rPr>
      <w:smallCaps/>
      <w:color w:val="5A5A5A" w:themeColor="text1" w:themeTint="A5"/>
    </w:rPr>
  </w:style>
  <w:style w:type="character" w:styleId="BookTitle">
    <w:name w:val="Book Title"/>
    <w:basedOn w:val="DefaultParagraphFont"/>
    <w:uiPriority w:val="34"/>
    <w:semiHidden/>
    <w:qFormat/>
    <w:rsid w:val="00AE2241"/>
    <w:rPr>
      <w:b/>
      <w:bCs/>
      <w:i/>
      <w:iCs/>
      <w:spacing w:val="5"/>
    </w:rPr>
  </w:style>
  <w:style w:type="table" w:styleId="GridTable4-Accent2">
    <w:name w:val="Grid Table 4 Accent 2"/>
    <w:basedOn w:val="TableNormal"/>
    <w:uiPriority w:val="49"/>
    <w:rsid w:val="00AE2241"/>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BodyText2">
    <w:name w:val="Body Text 2"/>
    <w:basedOn w:val="Normal"/>
    <w:link w:val="BodyText2Char"/>
    <w:uiPriority w:val="99"/>
    <w:semiHidden/>
    <w:unhideWhenUsed/>
    <w:rsid w:val="00CA0621"/>
    <w:pPr>
      <w:spacing w:after="120" w:line="480" w:lineRule="auto"/>
    </w:pPr>
  </w:style>
  <w:style w:type="character" w:customStyle="1" w:styleId="BodyText2Char">
    <w:name w:val="Body Text 2 Char"/>
    <w:basedOn w:val="DefaultParagraphFont"/>
    <w:link w:val="BodyText2"/>
    <w:uiPriority w:val="99"/>
    <w:semiHidden/>
    <w:rsid w:val="00CA0621"/>
    <w:rPr>
      <w:rFonts w:ascii="Arial" w:eastAsia="Arial" w:hAnsi="Arial" w:cs="Arial"/>
      <w:kern w:val="3"/>
      <w:sz w:val="22"/>
      <w:szCs w:val="22"/>
      <w:lang w:val="en-GB"/>
    </w:rPr>
  </w:style>
  <w:style w:type="paragraph" w:customStyle="1" w:styleId="CA2">
    <w:name w:val="CA2"/>
    <w:basedOn w:val="Heading1"/>
    <w:next w:val="Normal"/>
    <w:link w:val="CA2Char"/>
    <w:qFormat/>
    <w:rsid w:val="00CA0621"/>
    <w:pPr>
      <w:shd w:val="clear" w:color="auto" w:fill="385B16" w:themeFill="accent5"/>
      <w:spacing w:after="120"/>
    </w:pPr>
    <w:rPr>
      <w:rFonts w:asciiTheme="majorHAnsi" w:hAnsiTheme="majorHAnsi"/>
      <w:bCs/>
      <w:color w:val="FFFFFF" w:themeColor="background1"/>
    </w:rPr>
  </w:style>
  <w:style w:type="paragraph" w:customStyle="1" w:styleId="CA3">
    <w:name w:val="CA3"/>
    <w:basedOn w:val="Heading1"/>
    <w:next w:val="Normal"/>
    <w:link w:val="CA3Char"/>
    <w:qFormat/>
    <w:rsid w:val="00CA0621"/>
    <w:pPr>
      <w:shd w:val="clear" w:color="auto" w:fill="FF00FF" w:themeFill="accent3"/>
      <w:spacing w:after="120"/>
    </w:pPr>
    <w:rPr>
      <w:rFonts w:asciiTheme="majorHAnsi" w:hAnsiTheme="majorHAnsi"/>
      <w:bCs/>
      <w:color w:val="FFFFFF" w:themeColor="background1"/>
    </w:rPr>
  </w:style>
  <w:style w:type="character" w:customStyle="1" w:styleId="CA2Char">
    <w:name w:val="CA2 Char"/>
    <w:basedOn w:val="DefaultParagraphFont"/>
    <w:link w:val="CA2"/>
    <w:rsid w:val="00CA0621"/>
    <w:rPr>
      <w:rFonts w:asciiTheme="majorHAnsi" w:eastAsiaTheme="majorEastAsia" w:hAnsiTheme="majorHAnsi" w:cstheme="majorBidi"/>
      <w:b/>
      <w:color w:val="FFFFFF" w:themeColor="background1"/>
      <w:sz w:val="28"/>
      <w:szCs w:val="32"/>
      <w:shd w:val="clear" w:color="auto" w:fill="385B16" w:themeFill="accent5"/>
      <w:lang w:val="en-GB"/>
    </w:rPr>
  </w:style>
  <w:style w:type="paragraph" w:customStyle="1" w:styleId="CA4">
    <w:name w:val="CA4"/>
    <w:basedOn w:val="Heading1"/>
    <w:link w:val="CA4Char"/>
    <w:qFormat/>
    <w:rsid w:val="00CA0621"/>
    <w:pPr>
      <w:shd w:val="clear" w:color="auto" w:fill="070E40" w:themeFill="accent4"/>
      <w:spacing w:after="120"/>
    </w:pPr>
    <w:rPr>
      <w:rFonts w:asciiTheme="majorHAnsi" w:hAnsiTheme="majorHAnsi"/>
      <w:bCs/>
      <w:color w:val="FFFFFF" w:themeColor="background1"/>
    </w:rPr>
  </w:style>
  <w:style w:type="character" w:customStyle="1" w:styleId="CA3Char">
    <w:name w:val="CA3 Char"/>
    <w:basedOn w:val="DefaultParagraphFont"/>
    <w:link w:val="CA3"/>
    <w:rsid w:val="00CA0621"/>
    <w:rPr>
      <w:rFonts w:asciiTheme="majorHAnsi" w:eastAsiaTheme="majorEastAsia" w:hAnsiTheme="majorHAnsi" w:cstheme="majorBidi"/>
      <w:b/>
      <w:color w:val="FFFFFF" w:themeColor="background1"/>
      <w:sz w:val="28"/>
      <w:szCs w:val="32"/>
      <w:shd w:val="clear" w:color="auto" w:fill="FF00FF" w:themeFill="accent3"/>
      <w:lang w:val="en-GB"/>
    </w:rPr>
  </w:style>
  <w:style w:type="paragraph" w:customStyle="1" w:styleId="CA5">
    <w:name w:val="CA5"/>
    <w:basedOn w:val="Heading1"/>
    <w:next w:val="Normal"/>
    <w:link w:val="CA5Char"/>
    <w:qFormat/>
    <w:rsid w:val="00CA0621"/>
    <w:pPr>
      <w:shd w:val="clear" w:color="auto" w:fill="B0322B" w:themeFill="accent6"/>
      <w:spacing w:after="120"/>
    </w:pPr>
    <w:rPr>
      <w:rFonts w:asciiTheme="majorHAnsi" w:hAnsiTheme="majorHAnsi"/>
      <w:bCs/>
      <w:color w:val="FFFFFF" w:themeColor="background1"/>
    </w:rPr>
  </w:style>
  <w:style w:type="character" w:customStyle="1" w:styleId="CA4Char">
    <w:name w:val="CA4 Char"/>
    <w:basedOn w:val="DefaultParagraphFont"/>
    <w:link w:val="CA4"/>
    <w:rsid w:val="00CA0621"/>
    <w:rPr>
      <w:rFonts w:asciiTheme="majorHAnsi" w:eastAsiaTheme="majorEastAsia" w:hAnsiTheme="majorHAnsi" w:cstheme="majorBidi"/>
      <w:b/>
      <w:color w:val="FFFFFF" w:themeColor="background1"/>
      <w:sz w:val="28"/>
      <w:szCs w:val="32"/>
      <w:shd w:val="clear" w:color="auto" w:fill="070E40" w:themeFill="accent4"/>
      <w:lang w:val="en-GB"/>
    </w:rPr>
  </w:style>
  <w:style w:type="paragraph" w:customStyle="1" w:styleId="CA6">
    <w:name w:val="CA6"/>
    <w:basedOn w:val="Heading1"/>
    <w:next w:val="Normal"/>
    <w:link w:val="CA6Char"/>
    <w:qFormat/>
    <w:rsid w:val="00CA0621"/>
    <w:pPr>
      <w:shd w:val="clear" w:color="auto" w:fill="7A3864" w:themeFill="accent2"/>
      <w:spacing w:after="120"/>
    </w:pPr>
    <w:rPr>
      <w:rFonts w:asciiTheme="majorHAnsi" w:hAnsiTheme="majorHAnsi"/>
      <w:bCs/>
      <w:color w:val="FFFFFF" w:themeColor="background1"/>
    </w:rPr>
  </w:style>
  <w:style w:type="character" w:customStyle="1" w:styleId="CA5Char">
    <w:name w:val="CA5 Char"/>
    <w:basedOn w:val="DefaultParagraphFont"/>
    <w:link w:val="CA5"/>
    <w:rsid w:val="00CA0621"/>
    <w:rPr>
      <w:rFonts w:asciiTheme="majorHAnsi" w:eastAsiaTheme="majorEastAsia" w:hAnsiTheme="majorHAnsi" w:cstheme="majorBidi"/>
      <w:b/>
      <w:color w:val="FFFFFF" w:themeColor="background1"/>
      <w:sz w:val="28"/>
      <w:szCs w:val="32"/>
      <w:shd w:val="clear" w:color="auto" w:fill="B0322B" w:themeFill="accent6"/>
      <w:lang w:val="en-GB"/>
    </w:rPr>
  </w:style>
  <w:style w:type="character" w:customStyle="1" w:styleId="CA6Char">
    <w:name w:val="CA6 Char"/>
    <w:basedOn w:val="DefaultParagraphFont"/>
    <w:link w:val="CA6"/>
    <w:rsid w:val="00CA0621"/>
    <w:rPr>
      <w:rFonts w:asciiTheme="majorHAnsi" w:eastAsiaTheme="majorEastAsia" w:hAnsiTheme="majorHAnsi" w:cstheme="majorBidi"/>
      <w:b/>
      <w:color w:val="FFFFFF" w:themeColor="background1"/>
      <w:sz w:val="28"/>
      <w:szCs w:val="32"/>
      <w:shd w:val="clear" w:color="auto" w:fill="7A3864" w:themeFill="accent2"/>
      <w:lang w:val="en-GB"/>
    </w:rPr>
  </w:style>
  <w:style w:type="paragraph" w:customStyle="1" w:styleId="Documentname">
    <w:name w:val="Document name"/>
    <w:basedOn w:val="Normal"/>
    <w:link w:val="DocumentnameChar"/>
    <w:qFormat/>
    <w:rsid w:val="00CA0621"/>
    <w:pPr>
      <w:framePr w:hSpace="180" w:wrap="around" w:vAnchor="page" w:hAnchor="page" w:x="775" w:y="1474"/>
      <w:spacing w:after="0"/>
    </w:pPr>
    <w:rPr>
      <w:b/>
      <w:color w:val="FFFFFF" w:themeColor="background1"/>
      <w:sz w:val="28"/>
    </w:rPr>
  </w:style>
  <w:style w:type="character" w:customStyle="1" w:styleId="DocumentnameChar">
    <w:name w:val="Document name Char"/>
    <w:basedOn w:val="DefaultParagraphFont"/>
    <w:link w:val="Documentname"/>
    <w:rsid w:val="00CA0621"/>
    <w:rPr>
      <w:b/>
      <w:color w:val="FFFFFF" w:themeColor="background1"/>
      <w:sz w:val="28"/>
      <w:szCs w:val="22"/>
      <w:lang w:val="en-GB"/>
    </w:rPr>
  </w:style>
  <w:style w:type="paragraph" w:customStyle="1" w:styleId="CA7">
    <w:name w:val="CA7"/>
    <w:basedOn w:val="Heading1"/>
    <w:next w:val="Normal"/>
    <w:link w:val="CA7Char"/>
    <w:qFormat/>
    <w:rsid w:val="00CA0621"/>
    <w:pPr>
      <w:shd w:val="clear" w:color="auto" w:fill="3F0731" w:themeFill="text2"/>
      <w:spacing w:after="120"/>
    </w:pPr>
    <w:rPr>
      <w:rFonts w:asciiTheme="majorHAnsi" w:hAnsiTheme="majorHAnsi"/>
      <w:bCs/>
      <w:color w:val="FFFFFF" w:themeColor="background1"/>
    </w:rPr>
  </w:style>
  <w:style w:type="character" w:customStyle="1" w:styleId="CA7Char">
    <w:name w:val="CA7 Char"/>
    <w:basedOn w:val="DefaultParagraphFont"/>
    <w:link w:val="CA7"/>
    <w:rsid w:val="00CA0621"/>
    <w:rPr>
      <w:rFonts w:asciiTheme="majorHAnsi" w:eastAsiaTheme="majorEastAsia" w:hAnsiTheme="majorHAnsi" w:cstheme="majorBidi"/>
      <w:b/>
      <w:color w:val="FFFFFF" w:themeColor="background1"/>
      <w:sz w:val="28"/>
      <w:szCs w:val="32"/>
      <w:shd w:val="clear" w:color="auto" w:fill="3F0731" w:themeFill="text2"/>
      <w:lang w:val="en-GB"/>
    </w:rPr>
  </w:style>
  <w:style w:type="character" w:customStyle="1" w:styleId="normaltextrun">
    <w:name w:val="normaltextrun"/>
    <w:basedOn w:val="DefaultParagraphFont"/>
    <w:rsid w:val="00CA0621"/>
  </w:style>
  <w:style w:type="table" w:customStyle="1" w:styleId="TableGrid1">
    <w:name w:val="Table Grid1"/>
    <w:basedOn w:val="TableNormal"/>
    <w:next w:val="TableGrid"/>
    <w:uiPriority w:val="39"/>
    <w:rsid w:val="00CA062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A0621"/>
    <w:rPr>
      <w:rFonts w:ascii="Arial" w:hAnsi="Arial"/>
      <w:szCs w:val="22"/>
      <w:lang w:val="en-GB"/>
    </w:rPr>
  </w:style>
  <w:style w:type="character" w:customStyle="1" w:styleId="TimelineChar">
    <w:name w:val="Timeline Char"/>
    <w:basedOn w:val="DefaultParagraphFont"/>
    <w:link w:val="Timeline"/>
    <w:rsid w:val="00370AF0"/>
    <w:rPr>
      <w:rFonts w:ascii="Calibri" w:eastAsia="Calibri" w:hAnsi="Calibri" w:cs="Times New Roman"/>
      <w:color w:val="000000"/>
      <w:szCs w:val="18"/>
      <w:lang w:val="en-GB"/>
    </w:rPr>
  </w:style>
  <w:style w:type="paragraph" w:customStyle="1" w:styleId="Timeline">
    <w:name w:val="Timeline"/>
    <w:basedOn w:val="Normal"/>
    <w:link w:val="TimelineChar"/>
    <w:qFormat/>
    <w:rsid w:val="00370AF0"/>
    <w:rPr>
      <w:rFonts w:ascii="Calibri" w:eastAsia="Calibri" w:hAnsi="Calibri" w:cs="Times New Roman"/>
      <w:color w:val="000000"/>
      <w:szCs w:val="18"/>
    </w:rPr>
  </w:style>
  <w:style w:type="paragraph" w:customStyle="1" w:styleId="pf0">
    <w:name w:val="pf0"/>
    <w:basedOn w:val="Normal"/>
    <w:rsid w:val="00CF4BBF"/>
    <w:pPr>
      <w:spacing w:before="100" w:beforeAutospacing="1" w:after="100" w:afterAutospacing="1"/>
    </w:pPr>
    <w:rPr>
      <w:rFonts w:ascii="Times New Roman" w:eastAsia="Times New Roman" w:hAnsi="Times New Roman" w:cs="Times New Roman"/>
      <w:lang w:eastAsia="en-GB"/>
    </w:rPr>
  </w:style>
  <w:style w:type="character" w:customStyle="1" w:styleId="cf01">
    <w:name w:val="cf01"/>
    <w:basedOn w:val="DefaultParagraphFont"/>
    <w:rsid w:val="00CF4BBF"/>
    <w:rPr>
      <w:rFonts w:ascii="Segoe UI" w:hAnsi="Segoe UI" w:cs="Segoe UI" w:hint="default"/>
      <w:sz w:val="18"/>
      <w:szCs w:val="18"/>
    </w:rPr>
  </w:style>
  <w:style w:type="paragraph" w:customStyle="1" w:styleId="TOCMOD">
    <w:name w:val="TOC MOD"/>
    <w:basedOn w:val="Normal"/>
    <w:qFormat/>
    <w:rsid w:val="002B7394"/>
    <w:pPr>
      <w:framePr w:hSpace="181" w:vSpace="181" w:wrap="around" w:vAnchor="text" w:hAnchor="text" w:y="1"/>
      <w:tabs>
        <w:tab w:val="left" w:pos="382"/>
        <w:tab w:val="right" w:pos="7655"/>
      </w:tabs>
      <w:spacing w:before="120" w:after="120" w:line="300" w:lineRule="atLeast"/>
      <w:ind w:right="318"/>
    </w:pPr>
    <w:rPr>
      <w:rFonts w:eastAsia="Times New Roman" w:cs="Times New Roman"/>
      <w:b/>
      <w:bCs/>
      <w:noProof/>
      <w:color w:val="008576"/>
      <w:lang w:eastAsia="en-GB"/>
    </w:rPr>
  </w:style>
  <w:style w:type="table" w:styleId="PlainTable5">
    <w:name w:val="Plain Table 5"/>
    <w:basedOn w:val="TableNormal"/>
    <w:uiPriority w:val="45"/>
    <w:rsid w:val="00FA6104"/>
    <w:pPr>
      <w:autoSpaceDN w:val="0"/>
      <w:spacing w:after="0"/>
      <w:textAlignment w:val="baseline"/>
    </w:pPr>
    <w:rPr>
      <w:rFonts w:ascii="Arial" w:eastAsia="Arial" w:hAnsi="Arial" w:cs="Ari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FootnoteText">
    <w:name w:val="footnote text"/>
    <w:basedOn w:val="Normal"/>
    <w:link w:val="FootnoteTextChar"/>
    <w:uiPriority w:val="99"/>
    <w:semiHidden/>
    <w:unhideWhenUsed/>
    <w:rsid w:val="000C6A17"/>
    <w:pPr>
      <w:suppressAutoHyphens/>
      <w:autoSpaceDN w:val="0"/>
      <w:spacing w:after="0"/>
      <w:textAlignment w:val="baseline"/>
    </w:pPr>
    <w:rPr>
      <w:rFonts w:eastAsia="Arial" w:cs="Arial"/>
      <w:kern w:val="3"/>
      <w:szCs w:val="20"/>
    </w:rPr>
  </w:style>
  <w:style w:type="character" w:customStyle="1" w:styleId="FootnoteTextChar">
    <w:name w:val="Footnote Text Char"/>
    <w:basedOn w:val="DefaultParagraphFont"/>
    <w:link w:val="FootnoteText"/>
    <w:uiPriority w:val="99"/>
    <w:semiHidden/>
    <w:rsid w:val="000C6A17"/>
    <w:rPr>
      <w:rFonts w:ascii="Arial" w:eastAsia="Arial" w:hAnsi="Arial" w:cs="Arial"/>
      <w:kern w:val="3"/>
      <w:lang w:val="en-GB"/>
    </w:rPr>
  </w:style>
  <w:style w:type="character" w:styleId="FootnoteReference">
    <w:name w:val="footnote reference"/>
    <w:basedOn w:val="DefaultParagraphFont"/>
    <w:uiPriority w:val="99"/>
    <w:semiHidden/>
    <w:unhideWhenUsed/>
    <w:rsid w:val="000C6A17"/>
    <w:rPr>
      <w:vertAlign w:val="superscript"/>
    </w:rPr>
  </w:style>
  <w:style w:type="paragraph" w:styleId="Revision">
    <w:name w:val="Revision"/>
    <w:hidden/>
    <w:uiPriority w:val="99"/>
    <w:semiHidden/>
    <w:rsid w:val="004F48A0"/>
    <w:pPr>
      <w:spacing w:after="0"/>
    </w:pPr>
    <w:rPr>
      <w:kern w:val="2"/>
      <w:sz w:val="22"/>
      <w:szCs w:val="22"/>
      <w:lang w:val="en-GB"/>
      <w14:ligatures w14:val="standardContextual"/>
    </w:rPr>
  </w:style>
  <w:style w:type="character" w:styleId="Mention">
    <w:name w:val="Mention"/>
    <w:basedOn w:val="DefaultParagraphFont"/>
    <w:uiPriority w:val="99"/>
    <w:unhideWhenUsed/>
    <w:rsid w:val="002A14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380053149">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82245253">
      <w:bodyDiv w:val="1"/>
      <w:marLeft w:val="0"/>
      <w:marRight w:val="0"/>
      <w:marTop w:val="0"/>
      <w:marBottom w:val="0"/>
      <w:divBdr>
        <w:top w:val="none" w:sz="0" w:space="0" w:color="auto"/>
        <w:left w:val="none" w:sz="0" w:space="0" w:color="auto"/>
        <w:bottom w:val="none" w:sz="0" w:space="0" w:color="auto"/>
        <w:right w:val="none" w:sz="0" w:space="0" w:color="auto"/>
      </w:divBdr>
      <w:divsChild>
        <w:div w:id="25982072">
          <w:marLeft w:val="0"/>
          <w:marRight w:val="0"/>
          <w:marTop w:val="0"/>
          <w:marBottom w:val="0"/>
          <w:divBdr>
            <w:top w:val="none" w:sz="0" w:space="0" w:color="auto"/>
            <w:left w:val="none" w:sz="0" w:space="0" w:color="auto"/>
            <w:bottom w:val="none" w:sz="0" w:space="0" w:color="auto"/>
            <w:right w:val="none" w:sz="0" w:space="0" w:color="auto"/>
          </w:divBdr>
        </w:div>
        <w:div w:id="746269342">
          <w:marLeft w:val="0"/>
          <w:marRight w:val="0"/>
          <w:marTop w:val="0"/>
          <w:marBottom w:val="0"/>
          <w:divBdr>
            <w:top w:val="none" w:sz="0" w:space="0" w:color="auto"/>
            <w:left w:val="none" w:sz="0" w:space="0" w:color="auto"/>
            <w:bottom w:val="none" w:sz="0" w:space="0" w:color="auto"/>
            <w:right w:val="none" w:sz="0" w:space="0" w:color="auto"/>
          </w:divBdr>
        </w:div>
        <w:div w:id="1039210489">
          <w:marLeft w:val="0"/>
          <w:marRight w:val="0"/>
          <w:marTop w:val="0"/>
          <w:marBottom w:val="0"/>
          <w:divBdr>
            <w:top w:val="none" w:sz="0" w:space="0" w:color="auto"/>
            <w:left w:val="none" w:sz="0" w:space="0" w:color="auto"/>
            <w:bottom w:val="none" w:sz="0" w:space="0" w:color="auto"/>
            <w:right w:val="none" w:sz="0" w:space="0" w:color="auto"/>
          </w:divBdr>
        </w:div>
      </w:divsChild>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48367447">
      <w:bodyDiv w:val="1"/>
      <w:marLeft w:val="0"/>
      <w:marRight w:val="0"/>
      <w:marTop w:val="0"/>
      <w:marBottom w:val="0"/>
      <w:divBdr>
        <w:top w:val="none" w:sz="0" w:space="0" w:color="auto"/>
        <w:left w:val="none" w:sz="0" w:space="0" w:color="auto"/>
        <w:bottom w:val="none" w:sz="0" w:space="0" w:color="auto"/>
        <w:right w:val="none" w:sz="0" w:space="0" w:color="auto"/>
      </w:divBdr>
      <w:divsChild>
        <w:div w:id="1838576155">
          <w:marLeft w:val="0"/>
          <w:marRight w:val="0"/>
          <w:marTop w:val="0"/>
          <w:marBottom w:val="0"/>
          <w:divBdr>
            <w:top w:val="single" w:sz="8" w:space="6" w:color="auto"/>
            <w:left w:val="single" w:sz="8" w:space="12" w:color="auto"/>
            <w:bottom w:val="single" w:sz="8" w:space="6" w:color="auto"/>
            <w:right w:val="single" w:sz="8" w:space="12" w:color="auto"/>
          </w:divBdr>
          <w:divsChild>
            <w:div w:id="14740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59177686">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554996573">
      <w:bodyDiv w:val="1"/>
      <w:marLeft w:val="0"/>
      <w:marRight w:val="0"/>
      <w:marTop w:val="0"/>
      <w:marBottom w:val="0"/>
      <w:divBdr>
        <w:top w:val="none" w:sz="0" w:space="0" w:color="auto"/>
        <w:left w:val="none" w:sz="0" w:space="0" w:color="auto"/>
        <w:bottom w:val="none" w:sz="0" w:space="0" w:color="auto"/>
        <w:right w:val="none" w:sz="0" w:space="0" w:color="auto"/>
      </w:divBdr>
    </w:div>
    <w:div w:id="1656909334">
      <w:bodyDiv w:val="1"/>
      <w:marLeft w:val="0"/>
      <w:marRight w:val="0"/>
      <w:marTop w:val="0"/>
      <w:marBottom w:val="0"/>
      <w:divBdr>
        <w:top w:val="none" w:sz="0" w:space="0" w:color="auto"/>
        <w:left w:val="none" w:sz="0" w:space="0" w:color="auto"/>
        <w:bottom w:val="none" w:sz="0" w:space="0" w:color="auto"/>
        <w:right w:val="none" w:sz="0" w:space="0" w:color="auto"/>
      </w:divBdr>
      <w:divsChild>
        <w:div w:id="13506921">
          <w:marLeft w:val="0"/>
          <w:marRight w:val="0"/>
          <w:marTop w:val="0"/>
          <w:marBottom w:val="0"/>
          <w:divBdr>
            <w:top w:val="none" w:sz="0" w:space="0" w:color="auto"/>
            <w:left w:val="none" w:sz="0" w:space="0" w:color="auto"/>
            <w:bottom w:val="none" w:sz="0" w:space="0" w:color="auto"/>
            <w:right w:val="none" w:sz="0" w:space="0" w:color="auto"/>
          </w:divBdr>
        </w:div>
        <w:div w:id="164057157">
          <w:marLeft w:val="0"/>
          <w:marRight w:val="0"/>
          <w:marTop w:val="0"/>
          <w:marBottom w:val="0"/>
          <w:divBdr>
            <w:top w:val="none" w:sz="0" w:space="0" w:color="auto"/>
            <w:left w:val="none" w:sz="0" w:space="0" w:color="auto"/>
            <w:bottom w:val="none" w:sz="0" w:space="0" w:color="auto"/>
            <w:right w:val="none" w:sz="0" w:space="0" w:color="auto"/>
          </w:divBdr>
        </w:div>
        <w:div w:id="795178746">
          <w:marLeft w:val="0"/>
          <w:marRight w:val="0"/>
          <w:marTop w:val="0"/>
          <w:marBottom w:val="0"/>
          <w:divBdr>
            <w:top w:val="none" w:sz="0" w:space="0" w:color="auto"/>
            <w:left w:val="none" w:sz="0" w:space="0" w:color="auto"/>
            <w:bottom w:val="none" w:sz="0" w:space="0" w:color="auto"/>
            <w:right w:val="none" w:sz="0" w:space="0" w:color="auto"/>
          </w:divBdr>
        </w:div>
      </w:divsChild>
    </w:div>
    <w:div w:id="1665433074">
      <w:bodyDiv w:val="1"/>
      <w:marLeft w:val="0"/>
      <w:marRight w:val="0"/>
      <w:marTop w:val="0"/>
      <w:marBottom w:val="0"/>
      <w:divBdr>
        <w:top w:val="none" w:sz="0" w:space="0" w:color="auto"/>
        <w:left w:val="none" w:sz="0" w:space="0" w:color="auto"/>
        <w:bottom w:val="none" w:sz="0" w:space="0" w:color="auto"/>
        <w:right w:val="none" w:sz="0" w:space="0" w:color="auto"/>
      </w:divBdr>
      <w:divsChild>
        <w:div w:id="809320825">
          <w:marLeft w:val="0"/>
          <w:marRight w:val="0"/>
          <w:marTop w:val="0"/>
          <w:marBottom w:val="0"/>
          <w:divBdr>
            <w:top w:val="single" w:sz="8" w:space="6" w:color="auto"/>
            <w:left w:val="single" w:sz="8" w:space="12" w:color="auto"/>
            <w:bottom w:val="single" w:sz="8" w:space="6" w:color="auto"/>
            <w:right w:val="single" w:sz="8" w:space="12" w:color="auto"/>
          </w:divBdr>
          <w:divsChild>
            <w:div w:id="18571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46026940">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1961761787">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ldefense.com/v3/__https:/assets.publishing.service.gov.uk/media/6899da57e7be62b4f064320e/nuclear-regulatory-taskforce-interim-report-2025.pdf__;!!NPmo!kKR3RrZ6gpFvZy4IVB7kH0xJDtdR4DJgZhOkToHPXCdJ0Asjd_Skp6tBkJ3JrqsTFSIOdZttinBI1xOhGEjm71e08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assets.publishing.service.gov.uk/media/68587856b46781eacfd71de4/industrial_strategy_clean_energy_industries_sector_plan.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ire.goult@neso.energy"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ldefense.com/v3/__https:/utilityweek.co.uk/governance-body-for-network-data-standards-is-unveiled/?utm_medium=email&amp;utm_campaign=utilityweek_newsletter_members_20-08-2025_3107&amp;utm_content=utilityweek_newsletter_members_20-08-2025_3107*CID_df50b2574cfd42e6bb48b8ed294a8191&amp;utm_source=campaign*20monitor&amp;utm_term=Governance*20body*20for*20network*20data*20standards*20is*20unveiled__;KyUlJSUlJSUl!!NPmo!kKR3RrZ6gpFvZy4IVB7kH0xJDtdR4DJgZhOkToHPXCdJ0Asjd_Skp6tBkJ3JrqsTFSIOdZttinBI1xOhGEgrsfnGV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consultation/grid-code-0117-final-modification-report-minded-decision-consultation?utm_medium=email&amp;utm_source=dotMailer&amp;utm_campaign=Daily-Alert_28-02-2025&amp;utm_content=Grid+Code+0117+Final+Modification+Report+Minded-to+Decision+Consultation&amp;dm_i=1QCB,8VH15,F31D7Q,10YPKE,1" TargetMode="External"/><Relationship Id="rId3" Type="http://schemas.openxmlformats.org/officeDocument/2006/relationships/hyperlink" Target="https://www.neso.energy/what-we-do/energy-markets/electricity-market-reform-emr-delivery-body/contracts-difference-cfd" TargetMode="External"/><Relationship Id="rId7" Type="http://schemas.openxmlformats.org/officeDocument/2006/relationships/hyperlink" Target="https://assets.publishing.service.gov.uk/media/655de8d7046ed400148b9df6/transmission-acceleration-action-plan.pdf" TargetMode="External"/><Relationship Id="rId2" Type="http://schemas.openxmlformats.org/officeDocument/2006/relationships/hyperlink" Target="https://www.ofgem.gov.uk/consultation/onshore-electricity-transmission-early-competition-first-project" TargetMode="External"/><Relationship Id="rId1" Type="http://schemas.openxmlformats.org/officeDocument/2006/relationships/hyperlink" Target="https://www.legislation.gov.uk/eur/2016/631/2024-10-01" TargetMode="External"/><Relationship Id="rId6" Type="http://schemas.openxmlformats.org/officeDocument/2006/relationships/hyperlink" Target="https://assets.publishing.service.gov.uk/government/uploads/system/uploads/attachment_data/file/1175647/electricity-networks-commissioner-companion-report.pdf" TargetMode="External"/><Relationship Id="rId5" Type="http://schemas.openxmlformats.org/officeDocument/2006/relationships/hyperlink" Target="https://www.thegrocer.co.uk/news/christmas-food-under-threat-due-to-new-brexit-rules/681657.article" TargetMode="External"/><Relationship Id="rId4" Type="http://schemas.openxmlformats.org/officeDocument/2006/relationships/hyperlink" Target="https://www.fwi.co.uk/news/eu-food-producers-not-ready-for-uk-import-checks" TargetMode="External"/><Relationship Id="rId9" Type="http://schemas.openxmlformats.org/officeDocument/2006/relationships/hyperlink" Target="https://www.ofgem.gov.uk/sites/default/files/2025-02/GC0117-Consultation-minded-to-decision.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602B326594947AD15825308DBA0CF"/>
        <w:category>
          <w:name w:val="General"/>
          <w:gallery w:val="placeholder"/>
        </w:category>
        <w:types>
          <w:type w:val="bbPlcHdr"/>
        </w:types>
        <w:behaviors>
          <w:behavior w:val="content"/>
        </w:behaviors>
        <w:guid w:val="{496278D2-43D4-4D30-A2E7-053128D74EEE}"/>
      </w:docPartPr>
      <w:docPartBody>
        <w:p w:rsidR="00E46597" w:rsidRDefault="008A6D17">
          <w:pPr>
            <w:pStyle w:val="777602B326594947AD15825308DBA0CF"/>
          </w:pPr>
          <w:r w:rsidRPr="00340879">
            <w:rPr>
              <w:rStyle w:val="PlaceholderText"/>
              <w:rFonts w:ascii="Poppins" w:hAnsi="Poppins" w:cs="Poppin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Poppins">
    <w:altName w:val="Nirmala UI"/>
    <w:panose1 w:val="00000500000000000000"/>
    <w:charset w:val="00"/>
    <w:family w:val="auto"/>
    <w:pitch w:val="variable"/>
    <w:sig w:usb0="00008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A49"/>
    <w:rsid w:val="000F65E1"/>
    <w:rsid w:val="00173136"/>
    <w:rsid w:val="001E4693"/>
    <w:rsid w:val="002169E1"/>
    <w:rsid w:val="00275A49"/>
    <w:rsid w:val="0028503F"/>
    <w:rsid w:val="002D290E"/>
    <w:rsid w:val="00304BED"/>
    <w:rsid w:val="00343266"/>
    <w:rsid w:val="00356CEC"/>
    <w:rsid w:val="00380EFD"/>
    <w:rsid w:val="00385E3E"/>
    <w:rsid w:val="003C126C"/>
    <w:rsid w:val="00400B28"/>
    <w:rsid w:val="00514DCF"/>
    <w:rsid w:val="0058289F"/>
    <w:rsid w:val="005C05AD"/>
    <w:rsid w:val="005F67CE"/>
    <w:rsid w:val="006051D3"/>
    <w:rsid w:val="00646E0F"/>
    <w:rsid w:val="00682353"/>
    <w:rsid w:val="006839FC"/>
    <w:rsid w:val="006851B3"/>
    <w:rsid w:val="00696A40"/>
    <w:rsid w:val="006A6A17"/>
    <w:rsid w:val="006C125B"/>
    <w:rsid w:val="00736F8B"/>
    <w:rsid w:val="007B1865"/>
    <w:rsid w:val="008025F4"/>
    <w:rsid w:val="008512E1"/>
    <w:rsid w:val="00857004"/>
    <w:rsid w:val="00881B73"/>
    <w:rsid w:val="008A2184"/>
    <w:rsid w:val="008A6D17"/>
    <w:rsid w:val="00911208"/>
    <w:rsid w:val="00956941"/>
    <w:rsid w:val="00967893"/>
    <w:rsid w:val="009977A1"/>
    <w:rsid w:val="009E626C"/>
    <w:rsid w:val="00A03481"/>
    <w:rsid w:val="00A2743C"/>
    <w:rsid w:val="00A9720C"/>
    <w:rsid w:val="00AA0CF7"/>
    <w:rsid w:val="00AD1F93"/>
    <w:rsid w:val="00B33851"/>
    <w:rsid w:val="00BE4511"/>
    <w:rsid w:val="00C06718"/>
    <w:rsid w:val="00C369FE"/>
    <w:rsid w:val="00C74A5B"/>
    <w:rsid w:val="00CA4D4C"/>
    <w:rsid w:val="00CB1CCE"/>
    <w:rsid w:val="00CE1080"/>
    <w:rsid w:val="00CF0B1F"/>
    <w:rsid w:val="00CF69C8"/>
    <w:rsid w:val="00D02E0C"/>
    <w:rsid w:val="00D1266B"/>
    <w:rsid w:val="00D301C6"/>
    <w:rsid w:val="00D32A1D"/>
    <w:rsid w:val="00D56FB1"/>
    <w:rsid w:val="00D67A77"/>
    <w:rsid w:val="00D927EE"/>
    <w:rsid w:val="00DA3387"/>
    <w:rsid w:val="00DB6461"/>
    <w:rsid w:val="00DC3240"/>
    <w:rsid w:val="00E120B4"/>
    <w:rsid w:val="00E16068"/>
    <w:rsid w:val="00E24C8C"/>
    <w:rsid w:val="00E46597"/>
    <w:rsid w:val="00E728B5"/>
    <w:rsid w:val="00E74845"/>
    <w:rsid w:val="00E81843"/>
    <w:rsid w:val="00E90DE1"/>
    <w:rsid w:val="00EA3E49"/>
    <w:rsid w:val="00EF45EF"/>
    <w:rsid w:val="00F80F95"/>
    <w:rsid w:val="00F82E81"/>
    <w:rsid w:val="00F93878"/>
    <w:rsid w:val="00FA32C7"/>
    <w:rsid w:val="00FD6B9F"/>
    <w:rsid w:val="00FE2E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5E3E"/>
    <w:rPr>
      <w:color w:val="808080"/>
    </w:rPr>
  </w:style>
  <w:style w:type="paragraph" w:customStyle="1" w:styleId="777602B326594947AD15825308DBA0CF">
    <w:name w:val="777602B326594947AD15825308DBA0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2.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s>
</ds:datastoreItem>
</file>

<file path=customXml/itemProps3.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4.xml><?xml version="1.0" encoding="utf-8"?>
<ds:datastoreItem xmlns:ds="http://schemas.openxmlformats.org/officeDocument/2006/customXml" ds:itemID="{CA543046-F5E0-416D-9065-8807DB2F3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120</TotalTime>
  <Pages>33</Pages>
  <Words>8964</Words>
  <Characters>49751</Characters>
  <Application>Microsoft Office Word</Application>
  <DocSecurity>0</DocSecurity>
  <Lines>1715</Lines>
  <Paragraphs>1030</Paragraphs>
  <ScaleCrop>false</ScaleCrop>
  <HeadingPairs>
    <vt:vector size="2" baseType="variant">
      <vt:variant>
        <vt:lpstr>Title</vt:lpstr>
      </vt:variant>
      <vt:variant>
        <vt:i4>1</vt:i4>
      </vt:variant>
    </vt:vector>
  </HeadingPairs>
  <TitlesOfParts>
    <vt:vector size="1" baseType="lpstr">
      <vt:lpstr/>
    </vt:vector>
  </TitlesOfParts>
  <Company>Hamilton-Brown</Company>
  <LinksUpToDate>false</LinksUpToDate>
  <CharactersWithSpaces>57685</CharactersWithSpaces>
  <SharedDoc>false</SharedDoc>
  <HLinks>
    <vt:vector size="210" baseType="variant">
      <vt:variant>
        <vt:i4>4653068</vt:i4>
      </vt:variant>
      <vt:variant>
        <vt:i4>141</vt:i4>
      </vt:variant>
      <vt:variant>
        <vt:i4>0</vt:i4>
      </vt:variant>
      <vt:variant>
        <vt:i4>5</vt:i4>
      </vt:variant>
      <vt:variant>
        <vt:lpwstr>https://urldefense.com/v3/__https:/utilityweek.co.uk/governance-body-for-network-data-standards-is-unveiled/?utm_medium=email&amp;utm_campaign=utilityweek_newsletter_members_20-08-2025_3107&amp;utm_content=utilityweek_newsletter_members_20-08-2025_3107*CID_df50b2574cfd42e6bb48b8ed294a8191&amp;utm_source=campaign*20monitor&amp;utm_term=Governance*20body*20for*20network*20data*20standards*20is*20unveiled__;KyUlJSUlJSUl!!NPmo!kKR3RrZ6gpFvZy4IVB7kH0xJDtdR4DJgZhOkToHPXCdJ0Asjd_Skp6tBkJ3JrqsTFSIOdZttinBI1xOhGEgrsfnGVA$</vt:lpwstr>
      </vt:variant>
      <vt:variant>
        <vt:lpwstr/>
      </vt:variant>
      <vt:variant>
        <vt:i4>4390955</vt:i4>
      </vt:variant>
      <vt:variant>
        <vt:i4>138</vt:i4>
      </vt:variant>
      <vt:variant>
        <vt:i4>0</vt:i4>
      </vt:variant>
      <vt:variant>
        <vt:i4>5</vt:i4>
      </vt:variant>
      <vt:variant>
        <vt:lpwstr>https://urldefense.com/v3/__https:/assets.publishing.service.gov.uk/media/6899da57e7be62b4f064320e/nuclear-regulatory-taskforce-interim-report-2025.pdf__;!!NPmo!kKR3RrZ6gpFvZy4IVB7kH0xJDtdR4DJgZhOkToHPXCdJ0Asjd_Skp6tBkJ3JrqsTFSIOdZttinBI1xOhGEjm71e08g$</vt:lpwstr>
      </vt:variant>
      <vt:variant>
        <vt:lpwstr/>
      </vt:variant>
      <vt:variant>
        <vt:i4>5308441</vt:i4>
      </vt:variant>
      <vt:variant>
        <vt:i4>135</vt:i4>
      </vt:variant>
      <vt:variant>
        <vt:i4>0</vt:i4>
      </vt:variant>
      <vt:variant>
        <vt:i4>5</vt:i4>
      </vt:variant>
      <vt:variant>
        <vt:lpwstr>https://assets.publishing.service.gov.uk/media/68587856b46781eacfd71de4/industrial_strategy_clean_energy_industries_sector_plan.pdf</vt:lpwstr>
      </vt:variant>
      <vt:variant>
        <vt:lpwstr/>
      </vt:variant>
      <vt:variant>
        <vt:i4>1441841</vt:i4>
      </vt:variant>
      <vt:variant>
        <vt:i4>128</vt:i4>
      </vt:variant>
      <vt:variant>
        <vt:i4>0</vt:i4>
      </vt:variant>
      <vt:variant>
        <vt:i4>5</vt:i4>
      </vt:variant>
      <vt:variant>
        <vt:lpwstr/>
      </vt:variant>
      <vt:variant>
        <vt:lpwstr>_Toc219889214</vt:lpwstr>
      </vt:variant>
      <vt:variant>
        <vt:i4>1441841</vt:i4>
      </vt:variant>
      <vt:variant>
        <vt:i4>122</vt:i4>
      </vt:variant>
      <vt:variant>
        <vt:i4>0</vt:i4>
      </vt:variant>
      <vt:variant>
        <vt:i4>5</vt:i4>
      </vt:variant>
      <vt:variant>
        <vt:lpwstr/>
      </vt:variant>
      <vt:variant>
        <vt:lpwstr>_Toc219889213</vt:lpwstr>
      </vt:variant>
      <vt:variant>
        <vt:i4>1441841</vt:i4>
      </vt:variant>
      <vt:variant>
        <vt:i4>116</vt:i4>
      </vt:variant>
      <vt:variant>
        <vt:i4>0</vt:i4>
      </vt:variant>
      <vt:variant>
        <vt:i4>5</vt:i4>
      </vt:variant>
      <vt:variant>
        <vt:lpwstr/>
      </vt:variant>
      <vt:variant>
        <vt:lpwstr>_Toc219889212</vt:lpwstr>
      </vt:variant>
      <vt:variant>
        <vt:i4>1441841</vt:i4>
      </vt:variant>
      <vt:variant>
        <vt:i4>110</vt:i4>
      </vt:variant>
      <vt:variant>
        <vt:i4>0</vt:i4>
      </vt:variant>
      <vt:variant>
        <vt:i4>5</vt:i4>
      </vt:variant>
      <vt:variant>
        <vt:lpwstr/>
      </vt:variant>
      <vt:variant>
        <vt:lpwstr>_Toc219889211</vt:lpwstr>
      </vt:variant>
      <vt:variant>
        <vt:i4>1441841</vt:i4>
      </vt:variant>
      <vt:variant>
        <vt:i4>104</vt:i4>
      </vt:variant>
      <vt:variant>
        <vt:i4>0</vt:i4>
      </vt:variant>
      <vt:variant>
        <vt:i4>5</vt:i4>
      </vt:variant>
      <vt:variant>
        <vt:lpwstr/>
      </vt:variant>
      <vt:variant>
        <vt:lpwstr>_Toc219889210</vt:lpwstr>
      </vt:variant>
      <vt:variant>
        <vt:i4>1507377</vt:i4>
      </vt:variant>
      <vt:variant>
        <vt:i4>98</vt:i4>
      </vt:variant>
      <vt:variant>
        <vt:i4>0</vt:i4>
      </vt:variant>
      <vt:variant>
        <vt:i4>5</vt:i4>
      </vt:variant>
      <vt:variant>
        <vt:lpwstr/>
      </vt:variant>
      <vt:variant>
        <vt:lpwstr>_Toc219889209</vt:lpwstr>
      </vt:variant>
      <vt:variant>
        <vt:i4>1507377</vt:i4>
      </vt:variant>
      <vt:variant>
        <vt:i4>92</vt:i4>
      </vt:variant>
      <vt:variant>
        <vt:i4>0</vt:i4>
      </vt:variant>
      <vt:variant>
        <vt:i4>5</vt:i4>
      </vt:variant>
      <vt:variant>
        <vt:lpwstr/>
      </vt:variant>
      <vt:variant>
        <vt:lpwstr>_Toc219889208</vt:lpwstr>
      </vt:variant>
      <vt:variant>
        <vt:i4>1507377</vt:i4>
      </vt:variant>
      <vt:variant>
        <vt:i4>86</vt:i4>
      </vt:variant>
      <vt:variant>
        <vt:i4>0</vt:i4>
      </vt:variant>
      <vt:variant>
        <vt:i4>5</vt:i4>
      </vt:variant>
      <vt:variant>
        <vt:lpwstr/>
      </vt:variant>
      <vt:variant>
        <vt:lpwstr>_Toc219889207</vt:lpwstr>
      </vt:variant>
      <vt:variant>
        <vt:i4>1507377</vt:i4>
      </vt:variant>
      <vt:variant>
        <vt:i4>80</vt:i4>
      </vt:variant>
      <vt:variant>
        <vt:i4>0</vt:i4>
      </vt:variant>
      <vt:variant>
        <vt:i4>5</vt:i4>
      </vt:variant>
      <vt:variant>
        <vt:lpwstr/>
      </vt:variant>
      <vt:variant>
        <vt:lpwstr>_Toc219889206</vt:lpwstr>
      </vt:variant>
      <vt:variant>
        <vt:i4>1507377</vt:i4>
      </vt:variant>
      <vt:variant>
        <vt:i4>74</vt:i4>
      </vt:variant>
      <vt:variant>
        <vt:i4>0</vt:i4>
      </vt:variant>
      <vt:variant>
        <vt:i4>5</vt:i4>
      </vt:variant>
      <vt:variant>
        <vt:lpwstr/>
      </vt:variant>
      <vt:variant>
        <vt:lpwstr>_Toc219889205</vt:lpwstr>
      </vt:variant>
      <vt:variant>
        <vt:i4>1507377</vt:i4>
      </vt:variant>
      <vt:variant>
        <vt:i4>68</vt:i4>
      </vt:variant>
      <vt:variant>
        <vt:i4>0</vt:i4>
      </vt:variant>
      <vt:variant>
        <vt:i4>5</vt:i4>
      </vt:variant>
      <vt:variant>
        <vt:lpwstr/>
      </vt:variant>
      <vt:variant>
        <vt:lpwstr>_Toc219889204</vt:lpwstr>
      </vt:variant>
      <vt:variant>
        <vt:i4>1507377</vt:i4>
      </vt:variant>
      <vt:variant>
        <vt:i4>62</vt:i4>
      </vt:variant>
      <vt:variant>
        <vt:i4>0</vt:i4>
      </vt:variant>
      <vt:variant>
        <vt:i4>5</vt:i4>
      </vt:variant>
      <vt:variant>
        <vt:lpwstr/>
      </vt:variant>
      <vt:variant>
        <vt:lpwstr>_Toc219889203</vt:lpwstr>
      </vt:variant>
      <vt:variant>
        <vt:i4>1507377</vt:i4>
      </vt:variant>
      <vt:variant>
        <vt:i4>56</vt:i4>
      </vt:variant>
      <vt:variant>
        <vt:i4>0</vt:i4>
      </vt:variant>
      <vt:variant>
        <vt:i4>5</vt:i4>
      </vt:variant>
      <vt:variant>
        <vt:lpwstr/>
      </vt:variant>
      <vt:variant>
        <vt:lpwstr>_Toc219889202</vt:lpwstr>
      </vt:variant>
      <vt:variant>
        <vt:i4>1507377</vt:i4>
      </vt:variant>
      <vt:variant>
        <vt:i4>50</vt:i4>
      </vt:variant>
      <vt:variant>
        <vt:i4>0</vt:i4>
      </vt:variant>
      <vt:variant>
        <vt:i4>5</vt:i4>
      </vt:variant>
      <vt:variant>
        <vt:lpwstr/>
      </vt:variant>
      <vt:variant>
        <vt:lpwstr>_Toc219889201</vt:lpwstr>
      </vt:variant>
      <vt:variant>
        <vt:i4>1507377</vt:i4>
      </vt:variant>
      <vt:variant>
        <vt:i4>44</vt:i4>
      </vt:variant>
      <vt:variant>
        <vt:i4>0</vt:i4>
      </vt:variant>
      <vt:variant>
        <vt:i4>5</vt:i4>
      </vt:variant>
      <vt:variant>
        <vt:lpwstr/>
      </vt:variant>
      <vt:variant>
        <vt:lpwstr>_Toc219889200</vt:lpwstr>
      </vt:variant>
      <vt:variant>
        <vt:i4>1966130</vt:i4>
      </vt:variant>
      <vt:variant>
        <vt:i4>38</vt:i4>
      </vt:variant>
      <vt:variant>
        <vt:i4>0</vt:i4>
      </vt:variant>
      <vt:variant>
        <vt:i4>5</vt:i4>
      </vt:variant>
      <vt:variant>
        <vt:lpwstr/>
      </vt:variant>
      <vt:variant>
        <vt:lpwstr>_Toc219889199</vt:lpwstr>
      </vt:variant>
      <vt:variant>
        <vt:i4>1966130</vt:i4>
      </vt:variant>
      <vt:variant>
        <vt:i4>32</vt:i4>
      </vt:variant>
      <vt:variant>
        <vt:i4>0</vt:i4>
      </vt:variant>
      <vt:variant>
        <vt:i4>5</vt:i4>
      </vt:variant>
      <vt:variant>
        <vt:lpwstr/>
      </vt:variant>
      <vt:variant>
        <vt:lpwstr>_Toc219889198</vt:lpwstr>
      </vt:variant>
      <vt:variant>
        <vt:i4>1966130</vt:i4>
      </vt:variant>
      <vt:variant>
        <vt:i4>26</vt:i4>
      </vt:variant>
      <vt:variant>
        <vt:i4>0</vt:i4>
      </vt:variant>
      <vt:variant>
        <vt:i4>5</vt:i4>
      </vt:variant>
      <vt:variant>
        <vt:lpwstr/>
      </vt:variant>
      <vt:variant>
        <vt:lpwstr>_Toc219889197</vt:lpwstr>
      </vt:variant>
      <vt:variant>
        <vt:i4>1966130</vt:i4>
      </vt:variant>
      <vt:variant>
        <vt:i4>20</vt:i4>
      </vt:variant>
      <vt:variant>
        <vt:i4>0</vt:i4>
      </vt:variant>
      <vt:variant>
        <vt:i4>5</vt:i4>
      </vt:variant>
      <vt:variant>
        <vt:lpwstr/>
      </vt:variant>
      <vt:variant>
        <vt:lpwstr>_Toc219889196</vt:lpwstr>
      </vt:variant>
      <vt:variant>
        <vt:i4>1966130</vt:i4>
      </vt:variant>
      <vt:variant>
        <vt:i4>14</vt:i4>
      </vt:variant>
      <vt:variant>
        <vt:i4>0</vt:i4>
      </vt:variant>
      <vt:variant>
        <vt:i4>5</vt:i4>
      </vt:variant>
      <vt:variant>
        <vt:lpwstr/>
      </vt:variant>
      <vt:variant>
        <vt:lpwstr>_Toc219889195</vt:lpwstr>
      </vt:variant>
      <vt:variant>
        <vt:i4>1966130</vt:i4>
      </vt:variant>
      <vt:variant>
        <vt:i4>8</vt:i4>
      </vt:variant>
      <vt:variant>
        <vt:i4>0</vt:i4>
      </vt:variant>
      <vt:variant>
        <vt:i4>5</vt:i4>
      </vt:variant>
      <vt:variant>
        <vt:lpwstr/>
      </vt:variant>
      <vt:variant>
        <vt:lpwstr>_Toc219889194</vt:lpwstr>
      </vt:variant>
      <vt:variant>
        <vt:i4>1179747</vt:i4>
      </vt:variant>
      <vt:variant>
        <vt:i4>3</vt:i4>
      </vt:variant>
      <vt:variant>
        <vt:i4>0</vt:i4>
      </vt:variant>
      <vt:variant>
        <vt:i4>5</vt:i4>
      </vt:variant>
      <vt:variant>
        <vt:lpwstr>mailto:Claire.goult@neso.energy</vt:lpwstr>
      </vt:variant>
      <vt:variant>
        <vt:lpwstr/>
      </vt:variant>
      <vt:variant>
        <vt:i4>5111852</vt:i4>
      </vt:variant>
      <vt:variant>
        <vt:i4>0</vt:i4>
      </vt:variant>
      <vt:variant>
        <vt:i4>0</vt:i4>
      </vt:variant>
      <vt:variant>
        <vt:i4>5</vt:i4>
      </vt:variant>
      <vt:variant>
        <vt:lpwstr/>
      </vt:variant>
      <vt:variant>
        <vt:lpwstr>_Executive_summary_1</vt:lpwstr>
      </vt:variant>
      <vt:variant>
        <vt:i4>7733287</vt:i4>
      </vt:variant>
      <vt:variant>
        <vt:i4>24</vt:i4>
      </vt:variant>
      <vt:variant>
        <vt:i4>0</vt:i4>
      </vt:variant>
      <vt:variant>
        <vt:i4>5</vt:i4>
      </vt:variant>
      <vt:variant>
        <vt:lpwstr>https://www.ofgem.gov.uk/sites/default/files/2025-02/GC0117-Consultation-minded-to-decision.pdf</vt:lpwstr>
      </vt:variant>
      <vt:variant>
        <vt:lpwstr/>
      </vt:variant>
      <vt:variant>
        <vt:i4>1048611</vt:i4>
      </vt:variant>
      <vt:variant>
        <vt:i4>21</vt:i4>
      </vt:variant>
      <vt:variant>
        <vt:i4>0</vt:i4>
      </vt:variant>
      <vt:variant>
        <vt:i4>5</vt:i4>
      </vt:variant>
      <vt:variant>
        <vt:lpwstr>https://www.ofgem.gov.uk/consultation/grid-code-0117-final-modification-report-minded-decision-consultation?utm_medium=email&amp;utm_source=dotMailer&amp;utm_campaign=Daily-Alert_28-02-2025&amp;utm_content=Grid+Code+0117+Final+Modification+Report+Minded-to+Decision+Consultation&amp;dm_i=1QCB,8VH15,F31D7Q,10YPKE,1</vt:lpwstr>
      </vt:variant>
      <vt:variant>
        <vt:lpwstr/>
      </vt:variant>
      <vt:variant>
        <vt:i4>131096</vt:i4>
      </vt:variant>
      <vt:variant>
        <vt:i4>18</vt:i4>
      </vt:variant>
      <vt:variant>
        <vt:i4>0</vt:i4>
      </vt:variant>
      <vt:variant>
        <vt:i4>5</vt:i4>
      </vt:variant>
      <vt:variant>
        <vt:lpwstr>https://assets.publishing.service.gov.uk/media/655de8d7046ed400148b9df6/transmission-acceleration-action-plan.pdf</vt:lpwstr>
      </vt:variant>
      <vt:variant>
        <vt:lpwstr/>
      </vt:variant>
      <vt:variant>
        <vt:i4>983162</vt:i4>
      </vt:variant>
      <vt:variant>
        <vt:i4>15</vt:i4>
      </vt:variant>
      <vt:variant>
        <vt:i4>0</vt:i4>
      </vt:variant>
      <vt:variant>
        <vt:i4>5</vt:i4>
      </vt:variant>
      <vt:variant>
        <vt:lpwstr>https://assets.publishing.service.gov.uk/government/uploads/system/uploads/attachment_data/file/1175647/electricity-networks-commissioner-companion-report.pdf</vt:lpwstr>
      </vt:variant>
      <vt:variant>
        <vt:lpwstr/>
      </vt:variant>
      <vt:variant>
        <vt:i4>3080228</vt:i4>
      </vt:variant>
      <vt:variant>
        <vt:i4>12</vt:i4>
      </vt:variant>
      <vt:variant>
        <vt:i4>0</vt:i4>
      </vt:variant>
      <vt:variant>
        <vt:i4>5</vt:i4>
      </vt:variant>
      <vt:variant>
        <vt:lpwstr>https://www.thegrocer.co.uk/news/christmas-food-under-threat-due-to-new-brexit-rules/681657.article</vt:lpwstr>
      </vt:variant>
      <vt:variant>
        <vt:lpwstr/>
      </vt:variant>
      <vt:variant>
        <vt:i4>2752558</vt:i4>
      </vt:variant>
      <vt:variant>
        <vt:i4>9</vt:i4>
      </vt:variant>
      <vt:variant>
        <vt:i4>0</vt:i4>
      </vt:variant>
      <vt:variant>
        <vt:i4>5</vt:i4>
      </vt:variant>
      <vt:variant>
        <vt:lpwstr>https://www.fwi.co.uk/news/eu-food-producers-not-ready-for-uk-import-checks</vt:lpwstr>
      </vt:variant>
      <vt:variant>
        <vt:lpwstr/>
      </vt:variant>
      <vt:variant>
        <vt:i4>6357047</vt:i4>
      </vt:variant>
      <vt:variant>
        <vt:i4>6</vt:i4>
      </vt:variant>
      <vt:variant>
        <vt:i4>0</vt:i4>
      </vt:variant>
      <vt:variant>
        <vt:i4>5</vt:i4>
      </vt:variant>
      <vt:variant>
        <vt:lpwstr>https://www.neso.energy/what-we-do/energy-markets/electricity-market-reform-emr-delivery-body/contracts-difference-cfd</vt:lpwstr>
      </vt:variant>
      <vt:variant>
        <vt:lpwstr/>
      </vt:variant>
      <vt:variant>
        <vt:i4>6881388</vt:i4>
      </vt:variant>
      <vt:variant>
        <vt:i4>3</vt:i4>
      </vt:variant>
      <vt:variant>
        <vt:i4>0</vt:i4>
      </vt:variant>
      <vt:variant>
        <vt:i4>5</vt:i4>
      </vt:variant>
      <vt:variant>
        <vt:lpwstr>https://www.ofgem.gov.uk/consultation/onshore-electricity-transmission-early-competition-first-project</vt:lpwstr>
      </vt:variant>
      <vt:variant>
        <vt:lpwstr/>
      </vt:variant>
      <vt:variant>
        <vt:i4>3735651</vt:i4>
      </vt:variant>
      <vt:variant>
        <vt:i4>0</vt:i4>
      </vt:variant>
      <vt:variant>
        <vt:i4>0</vt:i4>
      </vt:variant>
      <vt:variant>
        <vt:i4>5</vt:i4>
      </vt:variant>
      <vt:variant>
        <vt:lpwstr>https://www.legislation.gov.uk/eur/2016/631/2024-10-01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Guidance</dc:creator>
  <cp:keywords/>
  <dc:description/>
  <cp:lastModifiedBy>Prisca Evans</cp:lastModifiedBy>
  <cp:revision>209</cp:revision>
  <cp:lastPrinted>2026-04-17T14:17:00Z</cp:lastPrinted>
  <dcterms:created xsi:type="dcterms:W3CDTF">2025-11-17T10:19:00Z</dcterms:created>
  <dcterms:modified xsi:type="dcterms:W3CDTF">2026-07-17T10:29:00Z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MSIP_Label_4bbdab50-b622-4a89-b2f3-2dc9b27fe77a_Enabled">
    <vt:lpwstr>true</vt:lpwstr>
  </property>
  <property fmtid="{D5CDD505-2E9C-101B-9397-08002B2CF9AE}" pid="10" name="MSIP_Label_4bbdab50-b622-4a89-b2f3-2dc9b27fe77a_SetDate">
    <vt:lpwstr>2025-07-22T15:46:32Z</vt:lpwstr>
  </property>
  <property fmtid="{D5CDD505-2E9C-101B-9397-08002B2CF9AE}" pid="11" name="MSIP_Label_4bbdab50-b622-4a89-b2f3-2dc9b27fe77a_Method">
    <vt:lpwstr>Privileged</vt:lpwstr>
  </property>
  <property fmtid="{D5CDD505-2E9C-101B-9397-08002B2CF9AE}" pid="12" name="MSIP_Label_4bbdab50-b622-4a89-b2f3-2dc9b27fe77a_Name">
    <vt:lpwstr>4bbdab50-b622-4a89-b2f3-2dc9b27fe77a</vt:lpwstr>
  </property>
  <property fmtid="{D5CDD505-2E9C-101B-9397-08002B2CF9AE}" pid="13" name="MSIP_Label_4bbdab50-b622-4a89-b2f3-2dc9b27fe77a_SiteId">
    <vt:lpwstr>953b0f83-1ce6-45c3-82c9-1d847e372339</vt:lpwstr>
  </property>
  <property fmtid="{D5CDD505-2E9C-101B-9397-08002B2CF9AE}" pid="14" name="MSIP_Label_4bbdab50-b622-4a89-b2f3-2dc9b27fe77a_ActionId">
    <vt:lpwstr>dfacea4f-ef6f-40f8-a805-c85ca1d68269</vt:lpwstr>
  </property>
  <property fmtid="{D5CDD505-2E9C-101B-9397-08002B2CF9AE}" pid="15" name="MSIP_Label_4bbdab50-b622-4a89-b2f3-2dc9b27fe77a_ContentBits">
    <vt:lpwstr>0</vt:lpwstr>
  </property>
  <property fmtid="{D5CDD505-2E9C-101B-9397-08002B2CF9AE}" pid="16" name="MSIP_Label_4bbdab50-b622-4a89-b2f3-2dc9b27fe77a_Tag">
    <vt:lpwstr>10, 0, 1, 1</vt:lpwstr>
  </property>
  <property fmtid="{D5CDD505-2E9C-101B-9397-08002B2CF9AE}" pid="17" name="_ExtendedDescription">
    <vt:lpwstr/>
  </property>
  <property fmtid="{D5CDD505-2E9C-101B-9397-08002B2CF9AE}" pid="18" name="TriggerFlowInfo">
    <vt:lpwstr/>
  </property>
  <property fmtid="{D5CDD505-2E9C-101B-9397-08002B2CF9AE}" pid="19" name="docLang">
    <vt:lpwstr>en</vt:lpwstr>
  </property>
  <property fmtid="{D5CDD505-2E9C-101B-9397-08002B2CF9AE}" pid="20" name="GrammarlyDocumentId">
    <vt:lpwstr>64e50610c48a426ea2c109be950db390cb211aa523c00da9f4216cc0fba9545b</vt:lpwstr>
  </property>
  <property fmtid="{D5CDD505-2E9C-101B-9397-08002B2CF9AE}" pid="21" name="ClassificationContentMarkingHeaderShapeIds">
    <vt:lpwstr>74e0be08,f1cc9a6,7256448e</vt:lpwstr>
  </property>
  <property fmtid="{D5CDD505-2E9C-101B-9397-08002B2CF9AE}" pid="22" name="ClassificationContentMarkingHeaderFontProps">
    <vt:lpwstr>#ff00ff,12,Poppins</vt:lpwstr>
  </property>
  <property fmtid="{D5CDD505-2E9C-101B-9397-08002B2CF9AE}" pid="23" name="ClassificationContentMarkingHeaderText">
    <vt:lpwstr>General</vt:lpwstr>
  </property>
  <property fmtid="{D5CDD505-2E9C-101B-9397-08002B2CF9AE}" pid="24" name="MSIP_Label_8bd8ea52-c780-4b8e-a340-9b7c17991182_Enabled">
    <vt:lpwstr>true</vt:lpwstr>
  </property>
  <property fmtid="{D5CDD505-2E9C-101B-9397-08002B2CF9AE}" pid="25" name="MSIP_Label_8bd8ea52-c780-4b8e-a340-9b7c17991182_SetDate">
    <vt:lpwstr>2026-07-17T08:45:03Z</vt:lpwstr>
  </property>
  <property fmtid="{D5CDD505-2E9C-101B-9397-08002B2CF9AE}" pid="26" name="MSIP_Label_8bd8ea52-c780-4b8e-a340-9b7c17991182_Method">
    <vt:lpwstr>Privileged</vt:lpwstr>
  </property>
  <property fmtid="{D5CDD505-2E9C-101B-9397-08002B2CF9AE}" pid="27" name="MSIP_Label_8bd8ea52-c780-4b8e-a340-9b7c17991182_Name">
    <vt:lpwstr>Internal Only New</vt:lpwstr>
  </property>
  <property fmtid="{D5CDD505-2E9C-101B-9397-08002B2CF9AE}" pid="28" name="MSIP_Label_8bd8ea52-c780-4b8e-a340-9b7c17991182_SiteId">
    <vt:lpwstr>a63c9e9e-b4db-442a-a94f-08718d788e8c</vt:lpwstr>
  </property>
  <property fmtid="{D5CDD505-2E9C-101B-9397-08002B2CF9AE}" pid="29" name="MSIP_Label_8bd8ea52-c780-4b8e-a340-9b7c17991182_ActionId">
    <vt:lpwstr>f867cc2f-156f-4599-892d-66d8497adae4</vt:lpwstr>
  </property>
  <property fmtid="{D5CDD505-2E9C-101B-9397-08002B2CF9AE}" pid="30" name="MSIP_Label_8bd8ea52-c780-4b8e-a340-9b7c17991182_ContentBits">
    <vt:lpwstr>1</vt:lpwstr>
  </property>
  <property fmtid="{D5CDD505-2E9C-101B-9397-08002B2CF9AE}" pid="31" name="MSIP_Label_8bd8ea52-c780-4b8e-a340-9b7c17991182_Tag">
    <vt:lpwstr>10, 0, 1, 1</vt:lpwstr>
  </property>
</Properties>
</file>